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70"/>
        <w:tblW w:w="0" w:type="auto"/>
        <w:tblLook w:val="04A0" w:firstRow="1" w:lastRow="0" w:firstColumn="1" w:lastColumn="0" w:noHBand="0" w:noVBand="1"/>
      </w:tblPr>
      <w:tblGrid>
        <w:gridCol w:w="3613"/>
        <w:gridCol w:w="3474"/>
        <w:gridCol w:w="3590"/>
        <w:gridCol w:w="3775"/>
        <w:gridCol w:w="3726"/>
      </w:tblGrid>
      <w:tr w:rsidR="007F5714" w:rsidRPr="00665BAF" w14:paraId="5ABEA0E7" w14:textId="77777777" w:rsidTr="007F5714">
        <w:trPr>
          <w:trHeight w:val="332"/>
        </w:trPr>
        <w:tc>
          <w:tcPr>
            <w:tcW w:w="3613" w:type="dxa"/>
            <w:shd w:val="clear" w:color="auto" w:fill="000000" w:themeFill="text1"/>
          </w:tcPr>
          <w:p w14:paraId="038D6FBE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3474" w:type="dxa"/>
            <w:shd w:val="clear" w:color="auto" w:fill="000000" w:themeFill="text1"/>
          </w:tcPr>
          <w:p w14:paraId="64047B60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3590" w:type="dxa"/>
            <w:shd w:val="clear" w:color="auto" w:fill="000000" w:themeFill="text1"/>
          </w:tcPr>
          <w:p w14:paraId="1AFE0A4A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775" w:type="dxa"/>
            <w:shd w:val="clear" w:color="auto" w:fill="000000" w:themeFill="text1"/>
          </w:tcPr>
          <w:p w14:paraId="1EDD6864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726" w:type="dxa"/>
            <w:shd w:val="clear" w:color="auto" w:fill="000000" w:themeFill="text1"/>
          </w:tcPr>
          <w:p w14:paraId="2EFA7DF3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</w:tbl>
    <w:p w14:paraId="6FF3699C" w14:textId="18C29065" w:rsidR="003372D5" w:rsidRDefault="005C0EA7"/>
    <w:p w14:paraId="7B2A2A6F" w14:textId="1BAAE9ED" w:rsidR="007F5714" w:rsidRDefault="007F5714"/>
    <w:p w14:paraId="06DCD77B" w14:textId="507FC6D9" w:rsidR="007F5714" w:rsidRPr="007F5714" w:rsidRDefault="00AD07B4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Environment &amp; Natural Resources</w:t>
      </w:r>
    </w:p>
    <w:p w14:paraId="6E0F22B9" w14:textId="77777777" w:rsidR="007F5714" w:rsidRDefault="007F5714"/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2904"/>
        <w:gridCol w:w="3688"/>
        <w:gridCol w:w="3918"/>
        <w:gridCol w:w="3918"/>
        <w:gridCol w:w="3790"/>
      </w:tblGrid>
      <w:tr w:rsidR="005C0EA7" w14:paraId="0DBD4A7E" w14:textId="77777777" w:rsidTr="00AD07B4">
        <w:trPr>
          <w:trHeight w:val="934"/>
        </w:trPr>
        <w:tc>
          <w:tcPr>
            <w:tcW w:w="2904" w:type="dxa"/>
            <w:vMerge w:val="restart"/>
            <w:shd w:val="clear" w:color="auto" w:fill="F2F2F2" w:themeFill="background1" w:themeFillShade="F2"/>
            <w:vAlign w:val="center"/>
          </w:tcPr>
          <w:p w14:paraId="6DB13425" w14:textId="77777777" w:rsidR="005C0EA7" w:rsidRDefault="005C0EA7" w:rsidP="009F5A6B">
            <w:pPr>
              <w:jc w:val="center"/>
            </w:pPr>
            <w:r>
              <w:t>We shape the local environment and the local environment shapes who we are and how we live</w:t>
            </w:r>
          </w:p>
        </w:tc>
        <w:tc>
          <w:tcPr>
            <w:tcW w:w="3688" w:type="dxa"/>
            <w:vAlign w:val="center"/>
          </w:tcPr>
          <w:p w14:paraId="422A5D23" w14:textId="77777777" w:rsidR="005C0EA7" w:rsidRPr="00C47A0A" w:rsidRDefault="005C0EA7" w:rsidP="009F5A6B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Identifies characteristics of local environment (weather, living things, geographical features)</w:t>
            </w:r>
          </w:p>
        </w:tc>
        <w:tc>
          <w:tcPr>
            <w:tcW w:w="3918" w:type="dxa"/>
            <w:vAlign w:val="center"/>
          </w:tcPr>
          <w:p w14:paraId="6E43EA18" w14:textId="77777777" w:rsidR="005C0EA7" w:rsidRPr="00C47A0A" w:rsidRDefault="005C0EA7" w:rsidP="009F5A6B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Describes basic adaptations (clothing, foods, etc.) made to local environment</w:t>
            </w:r>
          </w:p>
        </w:tc>
        <w:tc>
          <w:tcPr>
            <w:tcW w:w="3918" w:type="dxa"/>
            <w:vAlign w:val="center"/>
          </w:tcPr>
          <w:p w14:paraId="3E788784" w14:textId="77777777" w:rsidR="005C0EA7" w:rsidRPr="00C47A0A" w:rsidRDefault="005C0EA7" w:rsidP="009F5A6B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Analyzes how the local environment shapes who we are and how we live (identity, culture, lifestyle)</w:t>
            </w:r>
          </w:p>
        </w:tc>
        <w:tc>
          <w:tcPr>
            <w:tcW w:w="3790" w:type="dxa"/>
            <w:vAlign w:val="center"/>
          </w:tcPr>
          <w:p w14:paraId="30F3A2E7" w14:textId="77777777" w:rsidR="005C0EA7" w:rsidRPr="00C47A0A" w:rsidRDefault="005C0EA7" w:rsidP="009F5A6B">
            <w:pPr>
              <w:jc w:val="center"/>
              <w:rPr>
                <w:sz w:val="20"/>
                <w:szCs w:val="20"/>
              </w:rPr>
            </w:pPr>
            <w:proofErr w:type="gramStart"/>
            <w:r w:rsidRPr="00C47A0A">
              <w:rPr>
                <w:sz w:val="20"/>
                <w:szCs w:val="20"/>
              </w:rPr>
              <w:t>Personally</w:t>
            </w:r>
            <w:proofErr w:type="gramEnd"/>
            <w:r w:rsidRPr="00C47A0A">
              <w:rPr>
                <w:sz w:val="20"/>
                <w:szCs w:val="20"/>
              </w:rPr>
              <w:t xml:space="preserve"> evaluates advantages and disadvantages to living in the local environment</w:t>
            </w:r>
          </w:p>
        </w:tc>
      </w:tr>
      <w:tr w:rsidR="005C0EA7" w14:paraId="44AAD535" w14:textId="77777777" w:rsidTr="00AD07B4">
        <w:trPr>
          <w:trHeight w:val="1191"/>
        </w:trPr>
        <w:tc>
          <w:tcPr>
            <w:tcW w:w="2904" w:type="dxa"/>
            <w:vMerge/>
            <w:shd w:val="clear" w:color="auto" w:fill="F2F2F2" w:themeFill="background1" w:themeFillShade="F2"/>
            <w:vAlign w:val="center"/>
          </w:tcPr>
          <w:p w14:paraId="31DF7DB2" w14:textId="77777777" w:rsidR="005C0EA7" w:rsidRDefault="005C0EA7" w:rsidP="009F5A6B">
            <w:pPr>
              <w:jc w:val="center"/>
            </w:pPr>
          </w:p>
        </w:tc>
        <w:tc>
          <w:tcPr>
            <w:tcW w:w="3688" w:type="dxa"/>
            <w:vAlign w:val="center"/>
          </w:tcPr>
          <w:p w14:paraId="65E5D8CC" w14:textId="77777777" w:rsidR="005C0EA7" w:rsidRPr="00C47A0A" w:rsidRDefault="005C0EA7" w:rsidP="009F5A6B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Lists ways that humans impact the local environment (e.g. cutting trees, litter, etc.)</w:t>
            </w:r>
          </w:p>
        </w:tc>
        <w:tc>
          <w:tcPr>
            <w:tcW w:w="3918" w:type="dxa"/>
            <w:vAlign w:val="center"/>
          </w:tcPr>
          <w:p w14:paraId="3DBB00B9" w14:textId="77777777" w:rsidR="005C0EA7" w:rsidRPr="00C47A0A" w:rsidRDefault="005C0EA7" w:rsidP="009F5A6B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Explains how humans impact other living things in the local environment, sequences key events</w:t>
            </w:r>
          </w:p>
        </w:tc>
        <w:tc>
          <w:tcPr>
            <w:tcW w:w="3918" w:type="dxa"/>
            <w:vAlign w:val="center"/>
          </w:tcPr>
          <w:p w14:paraId="4A17814A" w14:textId="77777777" w:rsidR="005C0EA7" w:rsidRPr="00C47A0A" w:rsidRDefault="005C0EA7" w:rsidP="009F5A6B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Analyzes ways in which we shape the local environment (building, farming, gardening, etc.)</w:t>
            </w:r>
            <w:r>
              <w:rPr>
                <w:sz w:val="20"/>
                <w:szCs w:val="20"/>
              </w:rPr>
              <w:t xml:space="preserve"> – considers causes and consequences of our actions</w:t>
            </w:r>
          </w:p>
        </w:tc>
        <w:tc>
          <w:tcPr>
            <w:tcW w:w="3790" w:type="dxa"/>
            <w:vAlign w:val="center"/>
          </w:tcPr>
          <w:p w14:paraId="02C7C3AF" w14:textId="77777777" w:rsidR="005C0EA7" w:rsidRPr="00C47A0A" w:rsidRDefault="005C0EA7" w:rsidP="009F5A6B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Proposes ways they, as individuals, can help to sustain the local environment</w:t>
            </w:r>
          </w:p>
        </w:tc>
      </w:tr>
      <w:tr w:rsidR="005C0EA7" w14:paraId="39C36AC6" w14:textId="77777777" w:rsidTr="00AD07B4">
        <w:trPr>
          <w:trHeight w:val="1191"/>
        </w:trPr>
        <w:tc>
          <w:tcPr>
            <w:tcW w:w="2904" w:type="dxa"/>
            <w:vMerge/>
            <w:shd w:val="clear" w:color="auto" w:fill="F2F2F2" w:themeFill="background1" w:themeFillShade="F2"/>
            <w:vAlign w:val="center"/>
          </w:tcPr>
          <w:p w14:paraId="105AAD75" w14:textId="77777777" w:rsidR="005C0EA7" w:rsidRDefault="005C0EA7" w:rsidP="005C0EA7">
            <w:pPr>
              <w:jc w:val="center"/>
            </w:pPr>
          </w:p>
        </w:tc>
        <w:tc>
          <w:tcPr>
            <w:tcW w:w="3688" w:type="dxa"/>
            <w:vAlign w:val="center"/>
          </w:tcPr>
          <w:p w14:paraId="01BD107D" w14:textId="7A6EE3F8" w:rsidR="005C0EA7" w:rsidRPr="00C47A0A" w:rsidRDefault="005C0EA7" w:rsidP="005C0EA7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Identifies characteristics of local environment (Living and non-living features)</w:t>
            </w:r>
          </w:p>
        </w:tc>
        <w:tc>
          <w:tcPr>
            <w:tcW w:w="3918" w:type="dxa"/>
            <w:vAlign w:val="center"/>
          </w:tcPr>
          <w:p w14:paraId="4D2E3A9D" w14:textId="0B2C8DAB" w:rsidR="005C0EA7" w:rsidRPr="00C47A0A" w:rsidRDefault="005C0EA7" w:rsidP="005C0EA7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Describes elements of the local environment in need of stewardship (e.g. sustaining fish stocks, tree planting, etc.)</w:t>
            </w:r>
          </w:p>
        </w:tc>
        <w:tc>
          <w:tcPr>
            <w:tcW w:w="3918" w:type="dxa"/>
            <w:vAlign w:val="center"/>
          </w:tcPr>
          <w:p w14:paraId="018B8384" w14:textId="4743943D" w:rsidR="005C0EA7" w:rsidRPr="00C47A0A" w:rsidRDefault="005C0EA7" w:rsidP="005C0EA7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Assesses efforts of the local community to care for the local environment</w:t>
            </w:r>
          </w:p>
        </w:tc>
        <w:tc>
          <w:tcPr>
            <w:tcW w:w="3790" w:type="dxa"/>
            <w:vAlign w:val="center"/>
          </w:tcPr>
          <w:p w14:paraId="60410756" w14:textId="069ACE11" w:rsidR="005C0EA7" w:rsidRPr="00C47A0A" w:rsidRDefault="005C0EA7" w:rsidP="005C0EA7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Proposes ways they, as individuals, can help to sustain the local environment</w:t>
            </w:r>
          </w:p>
        </w:tc>
      </w:tr>
      <w:tr w:rsidR="00AD07B4" w14:paraId="7CAC4941" w14:textId="77777777" w:rsidTr="00AD07B4">
        <w:trPr>
          <w:trHeight w:val="1451"/>
        </w:trPr>
        <w:tc>
          <w:tcPr>
            <w:tcW w:w="2904" w:type="dxa"/>
            <w:shd w:val="clear" w:color="auto" w:fill="F2F2F2" w:themeFill="background1" w:themeFillShade="F2"/>
          </w:tcPr>
          <w:p w14:paraId="2EB78AAC" w14:textId="77777777" w:rsidR="00AD07B4" w:rsidRDefault="00AD07B4" w:rsidP="009F5A6B">
            <w:pPr>
              <w:jc w:val="center"/>
            </w:pPr>
            <w:r>
              <w:t>The pursuit of valuable natural resources has played a key role in changing the land, people, and communities of Canada</w:t>
            </w:r>
          </w:p>
        </w:tc>
        <w:tc>
          <w:tcPr>
            <w:tcW w:w="3688" w:type="dxa"/>
          </w:tcPr>
          <w:p w14:paraId="524FC34C" w14:textId="77777777" w:rsidR="00AD07B4" w:rsidRPr="002576DA" w:rsidRDefault="00AD07B4" w:rsidP="009F5A6B">
            <w:pPr>
              <w:jc w:val="center"/>
              <w:rPr>
                <w:sz w:val="20"/>
                <w:szCs w:val="20"/>
              </w:rPr>
            </w:pPr>
            <w:r w:rsidRPr="002576DA">
              <w:rPr>
                <w:sz w:val="20"/>
                <w:szCs w:val="20"/>
              </w:rPr>
              <w:t>Recognizes that Canada has many natural resources we use</w:t>
            </w:r>
          </w:p>
        </w:tc>
        <w:tc>
          <w:tcPr>
            <w:tcW w:w="3918" w:type="dxa"/>
          </w:tcPr>
          <w:p w14:paraId="59041A24" w14:textId="77777777" w:rsidR="00AD07B4" w:rsidRPr="002576DA" w:rsidRDefault="00AD07B4" w:rsidP="009F5A6B">
            <w:pPr>
              <w:jc w:val="center"/>
              <w:rPr>
                <w:sz w:val="20"/>
                <w:szCs w:val="20"/>
              </w:rPr>
            </w:pPr>
            <w:r w:rsidRPr="002576DA">
              <w:rPr>
                <w:sz w:val="20"/>
                <w:szCs w:val="20"/>
              </w:rPr>
              <w:t>Describes natural resources found across Canada and ways in which the pursuit of natural resources has changed the land, people, and communities of Canada</w:t>
            </w:r>
          </w:p>
        </w:tc>
        <w:tc>
          <w:tcPr>
            <w:tcW w:w="3918" w:type="dxa"/>
          </w:tcPr>
          <w:p w14:paraId="0D6BC7A0" w14:textId="77777777" w:rsidR="00AD07B4" w:rsidRPr="002576DA" w:rsidRDefault="00AD07B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sz w:val="20"/>
                <w:szCs w:val="20"/>
                <w:lang w:val="en-US"/>
              </w:rPr>
            </w:pPr>
            <w:r w:rsidRPr="002576DA">
              <w:rPr>
                <w:sz w:val="20"/>
                <w:szCs w:val="20"/>
              </w:rPr>
              <w:t>Analyzes reasons why there was significant economic competition related to control of Canada’s resources, and its impact on the land, people, and communities of Canada</w:t>
            </w:r>
          </w:p>
        </w:tc>
        <w:tc>
          <w:tcPr>
            <w:tcW w:w="3790" w:type="dxa"/>
          </w:tcPr>
          <w:p w14:paraId="7AD5F1DB" w14:textId="77777777" w:rsidR="00AD07B4" w:rsidRPr="002576DA" w:rsidRDefault="00AD07B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sz w:val="20"/>
                <w:szCs w:val="20"/>
                <w:lang w:val="en-US"/>
              </w:rPr>
            </w:pPr>
            <w:r w:rsidRPr="002576DA">
              <w:rPr>
                <w:sz w:val="20"/>
                <w:szCs w:val="20"/>
              </w:rPr>
              <w:t>Evaluates possibilities for harmonious economic and political relations between Indigenous peoples and the Federal government in relation to natural resources</w:t>
            </w:r>
          </w:p>
        </w:tc>
      </w:tr>
      <w:tr w:rsidR="00AD07B4" w14:paraId="612A6827" w14:textId="77777777" w:rsidTr="00AD07B4">
        <w:trPr>
          <w:trHeight w:val="822"/>
        </w:trPr>
        <w:tc>
          <w:tcPr>
            <w:tcW w:w="2904" w:type="dxa"/>
            <w:vMerge w:val="restart"/>
            <w:shd w:val="clear" w:color="auto" w:fill="F2F2F2" w:themeFill="background1" w:themeFillShade="F2"/>
          </w:tcPr>
          <w:p w14:paraId="1CEB4DE8" w14:textId="77777777" w:rsidR="00AD07B4" w:rsidRPr="00C2339D" w:rsidRDefault="00AD07B4" w:rsidP="009F5A6B">
            <w:pPr>
              <w:jc w:val="center"/>
            </w:pPr>
            <w:r w:rsidRPr="00C2339D">
              <w:t>Natural resources continue to shape the economy and identity of different regions of Canada</w:t>
            </w:r>
          </w:p>
        </w:tc>
        <w:tc>
          <w:tcPr>
            <w:tcW w:w="3688" w:type="dxa"/>
          </w:tcPr>
          <w:p w14:paraId="0A188511" w14:textId="77777777" w:rsidR="00AD07B4" w:rsidRPr="00DA7629" w:rsidRDefault="00AD07B4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natural resources in different regions of Canada</w:t>
            </w:r>
          </w:p>
        </w:tc>
        <w:tc>
          <w:tcPr>
            <w:tcW w:w="3918" w:type="dxa"/>
          </w:tcPr>
          <w:p w14:paraId="69B59119" w14:textId="77777777" w:rsidR="00AD07B4" w:rsidRPr="00DA7629" w:rsidRDefault="00AD07B4" w:rsidP="009F5A6B">
            <w:pPr>
              <w:jc w:val="center"/>
              <w:rPr>
                <w:sz w:val="20"/>
                <w:szCs w:val="20"/>
              </w:rPr>
            </w:pPr>
            <w:r w:rsidRPr="00DA7629">
              <w:rPr>
                <w:sz w:val="20"/>
                <w:szCs w:val="20"/>
              </w:rPr>
              <w:t>Describes ways that natural resources continue to shape the economy and identity of Canada.</w:t>
            </w:r>
          </w:p>
        </w:tc>
        <w:tc>
          <w:tcPr>
            <w:tcW w:w="3918" w:type="dxa"/>
          </w:tcPr>
          <w:p w14:paraId="758C6790" w14:textId="77777777" w:rsidR="00AD07B4" w:rsidRPr="00DA7629" w:rsidRDefault="00AD07B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Evaluates the significance of key events related to resource extraction and economics (e.g. the gold rush, fur trade) in the formation of Canada</w:t>
            </w:r>
          </w:p>
        </w:tc>
        <w:tc>
          <w:tcPr>
            <w:tcW w:w="3790" w:type="dxa"/>
          </w:tcPr>
          <w:p w14:paraId="266DE657" w14:textId="77777777" w:rsidR="00AD07B4" w:rsidRPr="00DA7629" w:rsidRDefault="00AD07B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Proposes ways to sustain natural resources while maintaining the economy and identity of people in a region of Canada</w:t>
            </w:r>
          </w:p>
        </w:tc>
      </w:tr>
      <w:tr w:rsidR="00AD07B4" w14:paraId="4F51A93A" w14:textId="77777777" w:rsidTr="00AD07B4">
        <w:trPr>
          <w:trHeight w:val="663"/>
        </w:trPr>
        <w:tc>
          <w:tcPr>
            <w:tcW w:w="2904" w:type="dxa"/>
            <w:vMerge/>
            <w:shd w:val="clear" w:color="auto" w:fill="F2F2F2" w:themeFill="background1" w:themeFillShade="F2"/>
          </w:tcPr>
          <w:p w14:paraId="32EA8420" w14:textId="77777777" w:rsidR="00AD07B4" w:rsidRPr="00C2339D" w:rsidRDefault="00AD07B4" w:rsidP="009F5A6B">
            <w:pPr>
              <w:jc w:val="center"/>
            </w:pPr>
          </w:p>
        </w:tc>
        <w:tc>
          <w:tcPr>
            <w:tcW w:w="3688" w:type="dxa"/>
          </w:tcPr>
          <w:p w14:paraId="69DB7EF0" w14:textId="77777777" w:rsidR="00AD07B4" w:rsidRDefault="00AD07B4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that Indigenous nations have their own rights and policies around resource use</w:t>
            </w:r>
          </w:p>
        </w:tc>
        <w:tc>
          <w:tcPr>
            <w:tcW w:w="3918" w:type="dxa"/>
          </w:tcPr>
          <w:p w14:paraId="24A1A9B0" w14:textId="77777777" w:rsidR="00AD07B4" w:rsidRPr="00DA7629" w:rsidRDefault="00AD07B4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Indigenous beliefs and practices related to land and resource use</w:t>
            </w:r>
          </w:p>
        </w:tc>
        <w:tc>
          <w:tcPr>
            <w:tcW w:w="3918" w:type="dxa"/>
          </w:tcPr>
          <w:p w14:paraId="68F77903" w14:textId="77777777" w:rsidR="00AD07B4" w:rsidRPr="00DA7629" w:rsidRDefault="00AD07B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Analyzes challenges Indigenous people face around land and resource rights, and their economic impact</w:t>
            </w:r>
          </w:p>
        </w:tc>
        <w:tc>
          <w:tcPr>
            <w:tcW w:w="3790" w:type="dxa"/>
          </w:tcPr>
          <w:p w14:paraId="78EA4B24" w14:textId="77777777" w:rsidR="00AD07B4" w:rsidRDefault="00AD07B4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Makes connections between Indigenous beliefs about land and place and resource use </w:t>
            </w:r>
          </w:p>
        </w:tc>
      </w:tr>
    </w:tbl>
    <w:p w14:paraId="4AAF066E" w14:textId="37967F4E" w:rsidR="007F5714" w:rsidRDefault="007F5714" w:rsidP="00AD07B4"/>
    <w:sectPr w:rsidR="007F5714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5C0EA7"/>
    <w:rsid w:val="005D6ED8"/>
    <w:rsid w:val="007F5714"/>
    <w:rsid w:val="00AD07B4"/>
    <w:rsid w:val="00DC61C2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3</cp:revision>
  <dcterms:created xsi:type="dcterms:W3CDTF">2020-04-13T16:33:00Z</dcterms:created>
  <dcterms:modified xsi:type="dcterms:W3CDTF">2020-04-13T16:36:00Z</dcterms:modified>
</cp:coreProperties>
</file>