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404BE0"/>
    <w:p w14:paraId="7B2A2A6F" w14:textId="1BAAE9ED" w:rsidR="007F5714" w:rsidRDefault="007F5714"/>
    <w:p w14:paraId="152FABAF" w14:textId="033FDF7F" w:rsidR="005134DF" w:rsidRDefault="00404BE0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Four Spheres</w:t>
      </w:r>
    </w:p>
    <w:p w14:paraId="446DCC2D" w14:textId="77777777" w:rsidR="00404BE0" w:rsidRPr="00E254AA" w:rsidRDefault="00404BE0" w:rsidP="007F5714">
      <w:pPr>
        <w:jc w:val="center"/>
        <w:rPr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2871"/>
        <w:gridCol w:w="2790"/>
        <w:gridCol w:w="3330"/>
        <w:gridCol w:w="3330"/>
        <w:gridCol w:w="3237"/>
      </w:tblGrid>
      <w:tr w:rsidR="005134DF" w:rsidRPr="00665BAF" w14:paraId="7DA9DF0C" w14:textId="77777777" w:rsidTr="00E254AA">
        <w:trPr>
          <w:trHeight w:val="197"/>
        </w:trPr>
        <w:tc>
          <w:tcPr>
            <w:tcW w:w="2547" w:type="dxa"/>
            <w:shd w:val="clear" w:color="auto" w:fill="000000" w:themeFill="text1"/>
          </w:tcPr>
          <w:p w14:paraId="55FF39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665BAF">
              <w:rPr>
                <w:b/>
                <w:color w:val="FFFFFF" w:themeColor="background1"/>
              </w:rPr>
              <w:t>Big Idea</w:t>
            </w:r>
          </w:p>
        </w:tc>
        <w:tc>
          <w:tcPr>
            <w:tcW w:w="2871" w:type="dxa"/>
            <w:shd w:val="clear" w:color="auto" w:fill="000000" w:themeFill="text1"/>
          </w:tcPr>
          <w:p w14:paraId="3B3AD95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Access Point</w:t>
            </w:r>
          </w:p>
        </w:tc>
        <w:tc>
          <w:tcPr>
            <w:tcW w:w="2790" w:type="dxa"/>
            <w:shd w:val="clear" w:color="auto" w:fill="000000" w:themeFill="text1"/>
          </w:tcPr>
          <w:p w14:paraId="5BAFDF3A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330" w:type="dxa"/>
            <w:shd w:val="clear" w:color="auto" w:fill="000000" w:themeFill="text1"/>
          </w:tcPr>
          <w:p w14:paraId="0513960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330" w:type="dxa"/>
            <w:shd w:val="clear" w:color="auto" w:fill="000000" w:themeFill="text1"/>
          </w:tcPr>
          <w:p w14:paraId="5B6E6759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237" w:type="dxa"/>
            <w:shd w:val="clear" w:color="auto" w:fill="000000" w:themeFill="text1"/>
          </w:tcPr>
          <w:p w14:paraId="357FAA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2605"/>
        <w:gridCol w:w="2977"/>
        <w:gridCol w:w="3171"/>
        <w:gridCol w:w="3202"/>
        <w:gridCol w:w="2912"/>
      </w:tblGrid>
      <w:tr w:rsidR="00404BE0" w14:paraId="3CA5E43D" w14:textId="77777777" w:rsidTr="009F5A6B">
        <w:trPr>
          <w:trHeight w:val="1463"/>
        </w:trPr>
        <w:tc>
          <w:tcPr>
            <w:tcW w:w="3211" w:type="dxa"/>
            <w:vMerge w:val="restart"/>
            <w:shd w:val="clear" w:color="auto" w:fill="F2F2F2" w:themeFill="background1" w:themeFillShade="F2"/>
            <w:vAlign w:val="center"/>
          </w:tcPr>
          <w:p w14:paraId="28C0CA38" w14:textId="77777777" w:rsidR="00404BE0" w:rsidRDefault="00404BE0" w:rsidP="009F5A6B">
            <w:pPr>
              <w:jc w:val="center"/>
            </w:pPr>
            <w:r>
              <w:t>The biosphere, geosphere, hydrosphere, and atmosphere are interconnected as matter cycles and energy flows through then</w:t>
            </w:r>
          </w:p>
        </w:tc>
        <w:tc>
          <w:tcPr>
            <w:tcW w:w="2605" w:type="dxa"/>
            <w:vAlign w:val="center"/>
          </w:tcPr>
          <w:p w14:paraId="071A9625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Define the</w:t>
            </w:r>
          </w:p>
          <w:p w14:paraId="21FECE14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difference between</w:t>
            </w:r>
          </w:p>
          <w:p w14:paraId="4734976D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biotic and abiotic</w:t>
            </w:r>
          </w:p>
          <w:p w14:paraId="47A21959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  <w:lang w:val="en-US"/>
              </w:rPr>
              <w:t>components</w:t>
            </w:r>
          </w:p>
        </w:tc>
        <w:tc>
          <w:tcPr>
            <w:tcW w:w="2977" w:type="dxa"/>
            <w:vAlign w:val="center"/>
          </w:tcPr>
          <w:p w14:paraId="30B342A0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Identifies that the earth and space are separated by specific layers</w:t>
            </w:r>
          </w:p>
        </w:tc>
        <w:tc>
          <w:tcPr>
            <w:tcW w:w="3171" w:type="dxa"/>
            <w:vAlign w:val="center"/>
          </w:tcPr>
          <w:p w14:paraId="680FBF0D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</w:rPr>
              <w:t>Describes how</w:t>
            </w:r>
            <w:r w:rsidRPr="00D4404B">
              <w:rPr>
                <w:sz w:val="18"/>
                <w:szCs w:val="18"/>
                <w:lang w:val="en-US"/>
              </w:rPr>
              <w:t xml:space="preserve"> biotic</w:t>
            </w:r>
          </w:p>
          <w:p w14:paraId="3F214823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and abiotic matter and energy cycles within and among each sphere, considers multiple knowledges, represents in a variety of ways</w:t>
            </w:r>
          </w:p>
        </w:tc>
        <w:tc>
          <w:tcPr>
            <w:tcW w:w="3202" w:type="dxa"/>
            <w:vAlign w:val="center"/>
          </w:tcPr>
          <w:p w14:paraId="7AD94E90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Critically analyzes how humans impact the matter and energy cycles within biotic and abiotic components of ecosystems.</w:t>
            </w:r>
          </w:p>
        </w:tc>
        <w:tc>
          <w:tcPr>
            <w:tcW w:w="2912" w:type="dxa"/>
            <w:vAlign w:val="center"/>
          </w:tcPr>
          <w:p w14:paraId="7DA7E112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Formulates a physical or mental theoretical model of the natural formation of planetary spheres</w:t>
            </w:r>
          </w:p>
          <w:p w14:paraId="2C726BFF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Formulates a plan for how humans can reduce their impact on an ecosystem.</w:t>
            </w:r>
          </w:p>
        </w:tc>
      </w:tr>
      <w:tr w:rsidR="00404BE0" w14:paraId="09E9FEBD" w14:textId="77777777" w:rsidTr="009F5A6B">
        <w:trPr>
          <w:trHeight w:val="1475"/>
        </w:trPr>
        <w:tc>
          <w:tcPr>
            <w:tcW w:w="3211" w:type="dxa"/>
            <w:vMerge/>
            <w:shd w:val="clear" w:color="auto" w:fill="F2F2F2" w:themeFill="background1" w:themeFillShade="F2"/>
            <w:vAlign w:val="center"/>
          </w:tcPr>
          <w:p w14:paraId="4331C064" w14:textId="77777777" w:rsidR="00404BE0" w:rsidRDefault="00404BE0" w:rsidP="009F5A6B">
            <w:pPr>
              <w:jc w:val="center"/>
            </w:pPr>
          </w:p>
        </w:tc>
        <w:tc>
          <w:tcPr>
            <w:tcW w:w="2605" w:type="dxa"/>
            <w:vAlign w:val="center"/>
          </w:tcPr>
          <w:p w14:paraId="66AE9A10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  <w:lang w:val="en-US"/>
              </w:rPr>
              <w:t>Conducts experiment collaboratively with others, and records findings in a variety of ways</w:t>
            </w:r>
          </w:p>
        </w:tc>
        <w:tc>
          <w:tcPr>
            <w:tcW w:w="2977" w:type="dxa"/>
            <w:vAlign w:val="center"/>
          </w:tcPr>
          <w:p w14:paraId="53593A91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Defines qualitative and quantitative data</w:t>
            </w:r>
          </w:p>
          <w:p w14:paraId="2128B5F4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</w:p>
          <w:p w14:paraId="31D90CFC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Interprets graphs and diagrams to observe data patterns and relationships</w:t>
            </w:r>
          </w:p>
        </w:tc>
        <w:tc>
          <w:tcPr>
            <w:tcW w:w="3171" w:type="dxa"/>
            <w:vAlign w:val="center"/>
          </w:tcPr>
          <w:p w14:paraId="6ED3F3FD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Explains the importance of both types of data for scientific discovery and understanding of our natural world</w:t>
            </w:r>
          </w:p>
          <w:p w14:paraId="544425F2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  <w:lang w:val="en-US"/>
              </w:rPr>
              <w:t>Critically analyzes data, and the methods used to gather it, for reliability and validity</w:t>
            </w:r>
          </w:p>
        </w:tc>
        <w:tc>
          <w:tcPr>
            <w:tcW w:w="3202" w:type="dxa"/>
            <w:vAlign w:val="center"/>
          </w:tcPr>
          <w:p w14:paraId="5570AAA0" w14:textId="77777777" w:rsidR="00404BE0" w:rsidRPr="00D4404B" w:rsidRDefault="00404BE0" w:rsidP="009F5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4404B">
              <w:rPr>
                <w:sz w:val="18"/>
                <w:szCs w:val="18"/>
              </w:rPr>
              <w:t>Defends a stance related to scientific validity of an environmental issue, suggests a course of action, and communicates it effectively using scientific language, conventions, and representations</w:t>
            </w:r>
          </w:p>
        </w:tc>
        <w:tc>
          <w:tcPr>
            <w:tcW w:w="2912" w:type="dxa"/>
            <w:vAlign w:val="center"/>
          </w:tcPr>
          <w:p w14:paraId="5E4EA3AD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Proposes an innovative solution to an environmental issue, communicates in creative and powerful ways</w:t>
            </w:r>
          </w:p>
        </w:tc>
      </w:tr>
      <w:tr w:rsidR="00404BE0" w14:paraId="08E79924" w14:textId="77777777" w:rsidTr="009F5A6B">
        <w:trPr>
          <w:trHeight w:val="659"/>
        </w:trPr>
        <w:tc>
          <w:tcPr>
            <w:tcW w:w="3211" w:type="dxa"/>
            <w:vMerge/>
            <w:shd w:val="clear" w:color="auto" w:fill="F2F2F2" w:themeFill="background1" w:themeFillShade="F2"/>
            <w:vAlign w:val="center"/>
          </w:tcPr>
          <w:p w14:paraId="70DE58CC" w14:textId="77777777" w:rsidR="00404BE0" w:rsidRDefault="00404BE0" w:rsidP="009F5A6B">
            <w:pPr>
              <w:jc w:val="center"/>
            </w:pPr>
          </w:p>
        </w:tc>
        <w:tc>
          <w:tcPr>
            <w:tcW w:w="2605" w:type="dxa"/>
            <w:vAlign w:val="center"/>
          </w:tcPr>
          <w:p w14:paraId="1D017688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Describe different perspectives related to sustainability</w:t>
            </w:r>
          </w:p>
        </w:tc>
        <w:tc>
          <w:tcPr>
            <w:tcW w:w="2977" w:type="dxa"/>
            <w:vAlign w:val="center"/>
          </w:tcPr>
          <w:p w14:paraId="5C2D12F3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Identifies that other perspectives exist outside of the western platonic knowledge idea</w:t>
            </w:r>
          </w:p>
        </w:tc>
        <w:tc>
          <w:tcPr>
            <w:tcW w:w="3171" w:type="dxa"/>
            <w:vAlign w:val="center"/>
          </w:tcPr>
          <w:p w14:paraId="483CE26C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Describes Indigenous and other perspectives related to sustainability</w:t>
            </w:r>
          </w:p>
        </w:tc>
        <w:tc>
          <w:tcPr>
            <w:tcW w:w="3202" w:type="dxa"/>
            <w:vAlign w:val="center"/>
          </w:tcPr>
          <w:p w14:paraId="62C72385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Makes connections between western and Indigenous perspectives, analyzes reasons for differences</w:t>
            </w:r>
          </w:p>
        </w:tc>
        <w:tc>
          <w:tcPr>
            <w:tcW w:w="2912" w:type="dxa"/>
            <w:vAlign w:val="center"/>
          </w:tcPr>
          <w:p w14:paraId="0CAAA0CD" w14:textId="77777777" w:rsidR="00404BE0" w:rsidRPr="00D4404B" w:rsidRDefault="00404BE0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Proposes ways of synthesizing beliefs and practices to address an environmental issue</w:t>
            </w:r>
          </w:p>
        </w:tc>
      </w:tr>
    </w:tbl>
    <w:p w14:paraId="4AAF066E" w14:textId="37967F4E" w:rsidR="007F5714" w:rsidRPr="00E254AA" w:rsidRDefault="007F5714" w:rsidP="00952CA1">
      <w:pPr>
        <w:rPr>
          <w:rFonts w:ascii="Times New Roman" w:hAnsi="Times New Roman" w:cs="Times New Roman"/>
          <w:sz w:val="20"/>
          <w:szCs w:val="20"/>
        </w:rPr>
      </w:pPr>
    </w:p>
    <w:sectPr w:rsidR="007F5714" w:rsidRPr="00E254AA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76A67"/>
    <w:rsid w:val="00094E80"/>
    <w:rsid w:val="001D2C4A"/>
    <w:rsid w:val="002702E8"/>
    <w:rsid w:val="003B67B4"/>
    <w:rsid w:val="004004F5"/>
    <w:rsid w:val="00404BE0"/>
    <w:rsid w:val="004761B0"/>
    <w:rsid w:val="004A3BAA"/>
    <w:rsid w:val="005107EC"/>
    <w:rsid w:val="005134DF"/>
    <w:rsid w:val="00532502"/>
    <w:rsid w:val="005C0EA7"/>
    <w:rsid w:val="005D6ED8"/>
    <w:rsid w:val="006062F4"/>
    <w:rsid w:val="006603B1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B86FC8"/>
    <w:rsid w:val="00C07DE0"/>
    <w:rsid w:val="00C73B10"/>
    <w:rsid w:val="00C8732B"/>
    <w:rsid w:val="00D66E94"/>
    <w:rsid w:val="00DC61C2"/>
    <w:rsid w:val="00DF1EBA"/>
    <w:rsid w:val="00E254AA"/>
    <w:rsid w:val="00E8320D"/>
    <w:rsid w:val="00F30A38"/>
    <w:rsid w:val="00FA712D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134DF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E254A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2020-04-14T19:13:00Z</dcterms:created>
  <dcterms:modified xsi:type="dcterms:W3CDTF">2020-04-14T19:13:00Z</dcterms:modified>
</cp:coreProperties>
</file>