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270"/>
        <w:tblW w:w="0" w:type="auto"/>
        <w:tblLook w:val="04A0" w:firstRow="1" w:lastRow="0" w:firstColumn="1" w:lastColumn="0" w:noHBand="0" w:noVBand="1"/>
      </w:tblPr>
      <w:tblGrid>
        <w:gridCol w:w="3613"/>
        <w:gridCol w:w="3474"/>
        <w:gridCol w:w="3590"/>
        <w:gridCol w:w="3775"/>
        <w:gridCol w:w="3726"/>
      </w:tblGrid>
      <w:tr w:rsidR="007F5714" w:rsidRPr="00665BAF" w14:paraId="5ABEA0E7" w14:textId="77777777" w:rsidTr="007F5714">
        <w:trPr>
          <w:trHeight w:val="332"/>
        </w:trPr>
        <w:tc>
          <w:tcPr>
            <w:tcW w:w="3613" w:type="dxa"/>
            <w:shd w:val="clear" w:color="auto" w:fill="000000" w:themeFill="text1"/>
          </w:tcPr>
          <w:p w14:paraId="038D6FBE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Big Idea</w:t>
            </w:r>
          </w:p>
        </w:tc>
        <w:tc>
          <w:tcPr>
            <w:tcW w:w="3474" w:type="dxa"/>
            <w:shd w:val="clear" w:color="auto" w:fill="000000" w:themeFill="text1"/>
          </w:tcPr>
          <w:p w14:paraId="64047B60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Emerging</w:t>
            </w:r>
          </w:p>
        </w:tc>
        <w:tc>
          <w:tcPr>
            <w:tcW w:w="3590" w:type="dxa"/>
            <w:shd w:val="clear" w:color="auto" w:fill="000000" w:themeFill="text1"/>
          </w:tcPr>
          <w:p w14:paraId="1AFE0A4A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Developing</w:t>
            </w:r>
          </w:p>
        </w:tc>
        <w:tc>
          <w:tcPr>
            <w:tcW w:w="3775" w:type="dxa"/>
            <w:shd w:val="clear" w:color="auto" w:fill="000000" w:themeFill="text1"/>
          </w:tcPr>
          <w:p w14:paraId="1EDD6864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Proficient</w:t>
            </w:r>
          </w:p>
        </w:tc>
        <w:tc>
          <w:tcPr>
            <w:tcW w:w="3726" w:type="dxa"/>
            <w:shd w:val="clear" w:color="auto" w:fill="000000" w:themeFill="text1"/>
          </w:tcPr>
          <w:p w14:paraId="2EFA7DF3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Extending</w:t>
            </w:r>
          </w:p>
        </w:tc>
      </w:tr>
    </w:tbl>
    <w:p w14:paraId="6FF3699C" w14:textId="18C29065" w:rsidR="003372D5" w:rsidRDefault="00D66E94"/>
    <w:p w14:paraId="7B2A2A6F" w14:textId="1BAAE9ED" w:rsidR="007F5714" w:rsidRDefault="007F5714"/>
    <w:p w14:paraId="06DCD77B" w14:textId="05F58A5B" w:rsidR="007F5714" w:rsidRPr="007F5714" w:rsidRDefault="00D66E94" w:rsidP="007F571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Global Interdependence</w:t>
      </w:r>
    </w:p>
    <w:p w14:paraId="6E0F22B9" w14:textId="77777777" w:rsidR="007F5714" w:rsidRDefault="007F5714"/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2962"/>
        <w:gridCol w:w="2686"/>
        <w:gridCol w:w="3820"/>
        <w:gridCol w:w="4522"/>
        <w:gridCol w:w="4354"/>
      </w:tblGrid>
      <w:tr w:rsidR="00D66E94" w14:paraId="56860AE6" w14:textId="77777777" w:rsidTr="00D66E94">
        <w:trPr>
          <w:trHeight w:val="796"/>
        </w:trPr>
        <w:tc>
          <w:tcPr>
            <w:tcW w:w="2962" w:type="dxa"/>
            <w:vMerge w:val="restart"/>
            <w:shd w:val="clear" w:color="auto" w:fill="F2F2F2" w:themeFill="background1" w:themeFillShade="F2"/>
            <w:vAlign w:val="center"/>
          </w:tcPr>
          <w:p w14:paraId="2FD58C10" w14:textId="77777777" w:rsidR="00D66E94" w:rsidRPr="00C47A0A" w:rsidRDefault="00D66E94" w:rsidP="009F5A6B">
            <w:pPr>
              <w:jc w:val="center"/>
            </w:pPr>
            <w:r w:rsidRPr="00C47A0A">
              <w:t>Local actions have global consequences, and global actions have local consequences</w:t>
            </w:r>
          </w:p>
        </w:tc>
        <w:tc>
          <w:tcPr>
            <w:tcW w:w="2686" w:type="dxa"/>
            <w:vAlign w:val="center"/>
          </w:tcPr>
          <w:p w14:paraId="2E6B0D58" w14:textId="77777777" w:rsidR="00D66E94" w:rsidRPr="00D37B55" w:rsidRDefault="00D66E94" w:rsidP="00D66E94">
            <w:pPr>
              <w:jc w:val="center"/>
              <w:rPr>
                <w:sz w:val="20"/>
                <w:szCs w:val="20"/>
              </w:rPr>
            </w:pPr>
            <w:r w:rsidRPr="00D37B55">
              <w:rPr>
                <w:sz w:val="20"/>
                <w:szCs w:val="20"/>
              </w:rPr>
              <w:t>Recognizes that Canada helps people in other countries</w:t>
            </w:r>
          </w:p>
        </w:tc>
        <w:tc>
          <w:tcPr>
            <w:tcW w:w="3820" w:type="dxa"/>
            <w:vAlign w:val="center"/>
          </w:tcPr>
          <w:p w14:paraId="5BEBAB8B" w14:textId="77777777" w:rsidR="00D66E94" w:rsidRPr="00D37B55" w:rsidRDefault="00D66E94" w:rsidP="00D66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D37B55">
              <w:rPr>
                <w:sz w:val="20"/>
                <w:szCs w:val="20"/>
              </w:rPr>
              <w:t>xplain</w:t>
            </w:r>
            <w:r>
              <w:rPr>
                <w:sz w:val="20"/>
                <w:szCs w:val="20"/>
              </w:rPr>
              <w:t>s</w:t>
            </w:r>
            <w:r w:rsidRPr="00D37B55">
              <w:rPr>
                <w:sz w:val="20"/>
                <w:szCs w:val="20"/>
              </w:rPr>
              <w:t xml:space="preserve"> ways/times Canadians have helped people in other countries</w:t>
            </w:r>
          </w:p>
        </w:tc>
        <w:tc>
          <w:tcPr>
            <w:tcW w:w="4522" w:type="dxa"/>
            <w:vAlign w:val="center"/>
          </w:tcPr>
          <w:p w14:paraId="7B20C906" w14:textId="77777777" w:rsidR="00D66E94" w:rsidRPr="00D37B55" w:rsidRDefault="00D66E94" w:rsidP="00D66E94">
            <w:pPr>
              <w:jc w:val="center"/>
              <w:rPr>
                <w:sz w:val="20"/>
                <w:szCs w:val="20"/>
              </w:rPr>
            </w:pPr>
            <w:r w:rsidRPr="00D37B55">
              <w:rPr>
                <w:sz w:val="20"/>
                <w:szCs w:val="20"/>
              </w:rPr>
              <w:t>Appreciates that Canada is a wealthy country and considers whether and why we have a responsibility to help people in other countries</w:t>
            </w:r>
          </w:p>
        </w:tc>
        <w:tc>
          <w:tcPr>
            <w:tcW w:w="4354" w:type="dxa"/>
            <w:vAlign w:val="center"/>
          </w:tcPr>
          <w:p w14:paraId="33CCE550" w14:textId="77777777" w:rsidR="00D66E94" w:rsidRPr="00D37B55" w:rsidRDefault="00D66E94" w:rsidP="00D66E94">
            <w:pPr>
              <w:jc w:val="center"/>
              <w:rPr>
                <w:sz w:val="20"/>
                <w:szCs w:val="20"/>
              </w:rPr>
            </w:pPr>
            <w:r w:rsidRPr="00D37B55">
              <w:rPr>
                <w:sz w:val="20"/>
                <w:szCs w:val="20"/>
              </w:rPr>
              <w:t>Proposes ways they can contribute (in age appropriate ways) to helping people in / from other countries</w:t>
            </w:r>
          </w:p>
        </w:tc>
      </w:tr>
      <w:tr w:rsidR="00D66E94" w14:paraId="72E2D42F" w14:textId="77777777" w:rsidTr="00D66E94">
        <w:trPr>
          <w:trHeight w:val="1015"/>
        </w:trPr>
        <w:tc>
          <w:tcPr>
            <w:tcW w:w="2962" w:type="dxa"/>
            <w:vMerge/>
            <w:shd w:val="clear" w:color="auto" w:fill="F2F2F2" w:themeFill="background1" w:themeFillShade="F2"/>
            <w:vAlign w:val="center"/>
          </w:tcPr>
          <w:p w14:paraId="6F5CF56A" w14:textId="77777777" w:rsidR="00D66E94" w:rsidRPr="00C47A0A" w:rsidRDefault="00D66E94" w:rsidP="009F5A6B">
            <w:pPr>
              <w:jc w:val="center"/>
            </w:pPr>
          </w:p>
        </w:tc>
        <w:tc>
          <w:tcPr>
            <w:tcW w:w="2686" w:type="dxa"/>
            <w:vAlign w:val="center"/>
          </w:tcPr>
          <w:p w14:paraId="5C3FD7DF" w14:textId="77777777" w:rsidR="00D66E94" w:rsidRPr="00D37B55" w:rsidRDefault="00D66E94" w:rsidP="00D66E94">
            <w:pPr>
              <w:jc w:val="center"/>
              <w:rPr>
                <w:sz w:val="20"/>
                <w:szCs w:val="20"/>
              </w:rPr>
            </w:pPr>
            <w:r w:rsidRPr="00D37B55">
              <w:rPr>
                <w:sz w:val="20"/>
                <w:szCs w:val="20"/>
              </w:rPr>
              <w:t>Identifies characteristics of local environment, resources</w:t>
            </w:r>
          </w:p>
        </w:tc>
        <w:tc>
          <w:tcPr>
            <w:tcW w:w="3820" w:type="dxa"/>
            <w:vAlign w:val="center"/>
          </w:tcPr>
          <w:p w14:paraId="1849634D" w14:textId="77777777" w:rsidR="00D66E94" w:rsidRPr="00D37B55" w:rsidRDefault="00D66E94" w:rsidP="00D66E94">
            <w:pPr>
              <w:jc w:val="center"/>
              <w:rPr>
                <w:sz w:val="20"/>
                <w:szCs w:val="20"/>
              </w:rPr>
            </w:pPr>
            <w:r w:rsidRPr="00D37B55">
              <w:rPr>
                <w:sz w:val="20"/>
                <w:szCs w:val="20"/>
              </w:rPr>
              <w:t xml:space="preserve">Recognizes that countries share resources, </w:t>
            </w:r>
            <w:proofErr w:type="spellStart"/>
            <w:r>
              <w:rPr>
                <w:sz w:val="20"/>
                <w:szCs w:val="20"/>
              </w:rPr>
              <w:t>inquires</w:t>
            </w:r>
            <w:proofErr w:type="spellEnd"/>
            <w:r>
              <w:rPr>
                <w:sz w:val="20"/>
                <w:szCs w:val="20"/>
              </w:rPr>
              <w:t xml:space="preserve"> into and interprets</w:t>
            </w:r>
            <w:r w:rsidRPr="00D37B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different perspectives about </w:t>
            </w:r>
            <w:r w:rsidRPr="00D37B55">
              <w:rPr>
                <w:sz w:val="20"/>
                <w:szCs w:val="20"/>
              </w:rPr>
              <w:t xml:space="preserve">environmental </w:t>
            </w:r>
            <w:r>
              <w:rPr>
                <w:sz w:val="20"/>
                <w:szCs w:val="20"/>
              </w:rPr>
              <w:t xml:space="preserve">change and </w:t>
            </w:r>
            <w:r w:rsidRPr="00D37B55">
              <w:rPr>
                <w:sz w:val="20"/>
                <w:szCs w:val="20"/>
              </w:rPr>
              <w:t>concerns</w:t>
            </w:r>
          </w:p>
        </w:tc>
        <w:tc>
          <w:tcPr>
            <w:tcW w:w="4522" w:type="dxa"/>
            <w:vAlign w:val="center"/>
          </w:tcPr>
          <w:p w14:paraId="527339EB" w14:textId="77777777" w:rsidR="00D66E94" w:rsidRPr="00D37B55" w:rsidRDefault="00D66E94" w:rsidP="00D66E94">
            <w:pPr>
              <w:jc w:val="center"/>
              <w:rPr>
                <w:sz w:val="20"/>
                <w:szCs w:val="20"/>
              </w:rPr>
            </w:pPr>
            <w:r w:rsidRPr="00D37B55">
              <w:rPr>
                <w:sz w:val="20"/>
                <w:szCs w:val="20"/>
              </w:rPr>
              <w:t xml:space="preserve">Analyzes how Canada’s stewardship impacts people in other countries, </w:t>
            </w:r>
            <w:r>
              <w:rPr>
                <w:sz w:val="20"/>
                <w:szCs w:val="20"/>
              </w:rPr>
              <w:t>evaluates significance, perspectives, causes and consequences</w:t>
            </w:r>
            <w:r w:rsidRPr="00D37B55">
              <w:rPr>
                <w:sz w:val="20"/>
                <w:szCs w:val="20"/>
              </w:rPr>
              <w:t xml:space="preserve"> learned from past initiatives</w:t>
            </w:r>
          </w:p>
        </w:tc>
        <w:tc>
          <w:tcPr>
            <w:tcW w:w="4354" w:type="dxa"/>
            <w:vAlign w:val="center"/>
          </w:tcPr>
          <w:p w14:paraId="2981C803" w14:textId="77777777" w:rsidR="00D66E94" w:rsidRPr="00D37B55" w:rsidRDefault="00D66E94" w:rsidP="00D66E94">
            <w:pPr>
              <w:jc w:val="center"/>
              <w:rPr>
                <w:sz w:val="20"/>
                <w:szCs w:val="20"/>
              </w:rPr>
            </w:pPr>
            <w:r w:rsidRPr="00D37B55">
              <w:rPr>
                <w:sz w:val="20"/>
                <w:szCs w:val="20"/>
              </w:rPr>
              <w:t>Proposes ways they can contribute (in age appropriate ways) to the environment</w:t>
            </w:r>
          </w:p>
        </w:tc>
      </w:tr>
      <w:tr w:rsidR="00D66E94" w14:paraId="5D4A23CB" w14:textId="77777777" w:rsidTr="00D66E94">
        <w:trPr>
          <w:trHeight w:val="1015"/>
        </w:trPr>
        <w:tc>
          <w:tcPr>
            <w:tcW w:w="2962" w:type="dxa"/>
            <w:vMerge/>
            <w:shd w:val="clear" w:color="auto" w:fill="F2F2F2" w:themeFill="background1" w:themeFillShade="F2"/>
            <w:vAlign w:val="center"/>
          </w:tcPr>
          <w:p w14:paraId="02F2F8A7" w14:textId="77777777" w:rsidR="00D66E94" w:rsidRPr="00C47A0A" w:rsidRDefault="00D66E94" w:rsidP="009F5A6B">
            <w:pPr>
              <w:jc w:val="center"/>
            </w:pPr>
          </w:p>
        </w:tc>
        <w:tc>
          <w:tcPr>
            <w:tcW w:w="2686" w:type="dxa"/>
            <w:vAlign w:val="center"/>
          </w:tcPr>
          <w:p w14:paraId="3E39CF99" w14:textId="77777777" w:rsidR="00D66E94" w:rsidRPr="00D37B55" w:rsidRDefault="00D66E94" w:rsidP="00D66E94">
            <w:pPr>
              <w:jc w:val="center"/>
              <w:rPr>
                <w:sz w:val="20"/>
                <w:szCs w:val="20"/>
              </w:rPr>
            </w:pPr>
            <w:r w:rsidRPr="00D37B55">
              <w:rPr>
                <w:sz w:val="20"/>
                <w:szCs w:val="20"/>
              </w:rPr>
              <w:t>Understands that many Canadians, and resources (e.g. foods) come from other countries</w:t>
            </w:r>
          </w:p>
        </w:tc>
        <w:tc>
          <w:tcPr>
            <w:tcW w:w="3820" w:type="dxa"/>
            <w:vAlign w:val="center"/>
          </w:tcPr>
          <w:p w14:paraId="4ADDEB83" w14:textId="77777777" w:rsidR="00D66E94" w:rsidRPr="00D37B55" w:rsidRDefault="00D66E94" w:rsidP="00D66E94">
            <w:pPr>
              <w:jc w:val="center"/>
              <w:rPr>
                <w:sz w:val="20"/>
                <w:szCs w:val="20"/>
              </w:rPr>
            </w:pPr>
            <w:r w:rsidRPr="00D37B55">
              <w:rPr>
                <w:sz w:val="20"/>
                <w:szCs w:val="20"/>
              </w:rPr>
              <w:t xml:space="preserve">Conducts inquiries, interprets information related to </w:t>
            </w:r>
            <w:r>
              <w:rPr>
                <w:sz w:val="20"/>
                <w:szCs w:val="20"/>
              </w:rPr>
              <w:t xml:space="preserve">consistent / changing </w:t>
            </w:r>
            <w:r w:rsidRPr="00D37B55">
              <w:rPr>
                <w:sz w:val="20"/>
                <w:szCs w:val="20"/>
              </w:rPr>
              <w:t>reasons why people from other countries come to Canada</w:t>
            </w:r>
          </w:p>
        </w:tc>
        <w:tc>
          <w:tcPr>
            <w:tcW w:w="4522" w:type="dxa"/>
            <w:vAlign w:val="center"/>
          </w:tcPr>
          <w:p w14:paraId="3EA0E3A5" w14:textId="77777777" w:rsidR="00D66E94" w:rsidRPr="00D37B55" w:rsidRDefault="00D66E94" w:rsidP="00D66E94">
            <w:pPr>
              <w:jc w:val="center"/>
              <w:rPr>
                <w:sz w:val="20"/>
                <w:szCs w:val="20"/>
              </w:rPr>
            </w:pPr>
            <w:r w:rsidRPr="00D37B55">
              <w:rPr>
                <w:sz w:val="20"/>
                <w:szCs w:val="20"/>
              </w:rPr>
              <w:t>Analyzes how global actions (such as war, human rights violations, environmental exploitation) have local consequences</w:t>
            </w:r>
            <w:r>
              <w:rPr>
                <w:sz w:val="20"/>
                <w:szCs w:val="20"/>
              </w:rPr>
              <w:t>, evaluates significance to different groups</w:t>
            </w:r>
          </w:p>
        </w:tc>
        <w:tc>
          <w:tcPr>
            <w:tcW w:w="4354" w:type="dxa"/>
            <w:vAlign w:val="center"/>
          </w:tcPr>
          <w:p w14:paraId="3D4A0FBA" w14:textId="77777777" w:rsidR="00D66E94" w:rsidRPr="00D37B55" w:rsidRDefault="00D66E94" w:rsidP="00D66E94">
            <w:pPr>
              <w:jc w:val="center"/>
              <w:rPr>
                <w:sz w:val="20"/>
                <w:szCs w:val="20"/>
              </w:rPr>
            </w:pPr>
            <w:r w:rsidRPr="00D37B55">
              <w:rPr>
                <w:sz w:val="20"/>
                <w:szCs w:val="20"/>
              </w:rPr>
              <w:t>Compares and contrasts life in a third world country to life in Canada, infers how this influences beliefs, values, and worldviews</w:t>
            </w:r>
          </w:p>
        </w:tc>
      </w:tr>
      <w:tr w:rsidR="00D66E94" w14:paraId="53BFD183" w14:textId="77777777" w:rsidTr="00D66E94">
        <w:trPr>
          <w:trHeight w:val="1290"/>
        </w:trPr>
        <w:tc>
          <w:tcPr>
            <w:tcW w:w="2962" w:type="dxa"/>
            <w:shd w:val="clear" w:color="auto" w:fill="F2F2F2" w:themeFill="background1" w:themeFillShade="F2"/>
          </w:tcPr>
          <w:p w14:paraId="2EB801FF" w14:textId="77777777" w:rsidR="00D66E94" w:rsidRDefault="00D66E94" w:rsidP="009F5A6B">
            <w:pPr>
              <w:jc w:val="center"/>
            </w:pPr>
            <w:r>
              <w:t>People from diverse cultures and societies share some common experiences and aspects of life</w:t>
            </w:r>
          </w:p>
        </w:tc>
        <w:tc>
          <w:tcPr>
            <w:tcW w:w="2686" w:type="dxa"/>
            <w:vAlign w:val="center"/>
          </w:tcPr>
          <w:p w14:paraId="64316DEC" w14:textId="77777777" w:rsidR="00D66E94" w:rsidRPr="00BA0AE7" w:rsidRDefault="00D66E94" w:rsidP="00D66E94">
            <w:pPr>
              <w:jc w:val="center"/>
              <w:rPr>
                <w:sz w:val="20"/>
                <w:szCs w:val="20"/>
              </w:rPr>
            </w:pPr>
            <w:r w:rsidRPr="00BA0AE7">
              <w:rPr>
                <w:sz w:val="20"/>
                <w:szCs w:val="20"/>
              </w:rPr>
              <w:t>Identifies different cultures and societies basic elements (e.g. families, jobs)</w:t>
            </w:r>
          </w:p>
        </w:tc>
        <w:tc>
          <w:tcPr>
            <w:tcW w:w="3820" w:type="dxa"/>
            <w:vAlign w:val="center"/>
          </w:tcPr>
          <w:p w14:paraId="5752F237" w14:textId="77777777" w:rsidR="00D66E94" w:rsidRPr="00BA0AE7" w:rsidRDefault="00D66E94" w:rsidP="00D66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BA0AE7">
              <w:rPr>
                <w:sz w:val="20"/>
                <w:szCs w:val="20"/>
              </w:rPr>
              <w:t>nalyzes common elements of societies and cultures around the world using primary and secondary sources</w:t>
            </w:r>
          </w:p>
        </w:tc>
        <w:tc>
          <w:tcPr>
            <w:tcW w:w="4522" w:type="dxa"/>
            <w:vAlign w:val="center"/>
          </w:tcPr>
          <w:p w14:paraId="24230F02" w14:textId="77777777" w:rsidR="00D66E94" w:rsidRPr="00BA0AE7" w:rsidRDefault="00D66E94" w:rsidP="00D66E94">
            <w:pPr>
              <w:jc w:val="center"/>
              <w:rPr>
                <w:sz w:val="20"/>
                <w:szCs w:val="20"/>
              </w:rPr>
            </w:pPr>
            <w:r w:rsidRPr="00BA0AE7">
              <w:rPr>
                <w:sz w:val="20"/>
                <w:szCs w:val="20"/>
              </w:rPr>
              <w:t>Evaluates common experiences and values of societies and cultures around the world</w:t>
            </w:r>
            <w:r>
              <w:rPr>
                <w:sz w:val="20"/>
                <w:szCs w:val="20"/>
              </w:rPr>
              <w:t>, presents their thinking in creative ways</w:t>
            </w:r>
          </w:p>
        </w:tc>
        <w:tc>
          <w:tcPr>
            <w:tcW w:w="4354" w:type="dxa"/>
            <w:vAlign w:val="center"/>
          </w:tcPr>
          <w:p w14:paraId="70039032" w14:textId="77777777" w:rsidR="00D66E94" w:rsidRPr="00BA0AE7" w:rsidRDefault="00D66E94" w:rsidP="00D66E94">
            <w:pPr>
              <w:jc w:val="center"/>
              <w:rPr>
                <w:sz w:val="20"/>
                <w:szCs w:val="20"/>
              </w:rPr>
            </w:pPr>
            <w:r w:rsidRPr="00BA0AE7">
              <w:rPr>
                <w:sz w:val="20"/>
                <w:szCs w:val="20"/>
              </w:rPr>
              <w:t>Makes connections between their own community and others around the world in terms of shared experiences and values</w:t>
            </w:r>
          </w:p>
        </w:tc>
      </w:tr>
      <w:tr w:rsidR="00D66E94" w14:paraId="0A0A334D" w14:textId="77777777" w:rsidTr="00D66E94">
        <w:trPr>
          <w:trHeight w:val="911"/>
        </w:trPr>
        <w:tc>
          <w:tcPr>
            <w:tcW w:w="2962" w:type="dxa"/>
            <w:vMerge w:val="restart"/>
            <w:shd w:val="clear" w:color="auto" w:fill="F2F2F2" w:themeFill="background1" w:themeFillShade="F2"/>
            <w:vAlign w:val="center"/>
          </w:tcPr>
          <w:p w14:paraId="50EC77E0" w14:textId="77777777" w:rsidR="00D66E94" w:rsidRPr="00D66E94" w:rsidRDefault="00D66E94" w:rsidP="00D66E94">
            <w:pPr>
              <w:jc w:val="center"/>
            </w:pPr>
            <w:r w:rsidRPr="00D66E94">
              <w:t>Complex global problems require international cooperation to make difficult choices for the future</w:t>
            </w:r>
          </w:p>
        </w:tc>
        <w:tc>
          <w:tcPr>
            <w:tcW w:w="2686" w:type="dxa"/>
            <w:vAlign w:val="center"/>
          </w:tcPr>
          <w:p w14:paraId="1ABFAEAF" w14:textId="77777777" w:rsidR="00D66E94" w:rsidRPr="0002504E" w:rsidRDefault="00D66E94" w:rsidP="00D66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issues that require international cooperation</w:t>
            </w:r>
          </w:p>
        </w:tc>
        <w:tc>
          <w:tcPr>
            <w:tcW w:w="3820" w:type="dxa"/>
            <w:vAlign w:val="center"/>
          </w:tcPr>
          <w:p w14:paraId="469D2F0A" w14:textId="77777777" w:rsidR="00D66E94" w:rsidRPr="0002504E" w:rsidRDefault="00D66E94" w:rsidP="00D66E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Sequences and describes the development over time of major issues requiring international cooperation, including </w:t>
            </w:r>
            <w:proofErr w:type="gramStart"/>
            <w:r>
              <w:rPr>
                <w:sz w:val="20"/>
                <w:szCs w:val="20"/>
                <w:lang w:val="en-US"/>
              </w:rPr>
              <w:t>short and long term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consequences of past decisions</w:t>
            </w:r>
          </w:p>
        </w:tc>
        <w:tc>
          <w:tcPr>
            <w:tcW w:w="4522" w:type="dxa"/>
            <w:vAlign w:val="center"/>
          </w:tcPr>
          <w:p w14:paraId="172266B5" w14:textId="77777777" w:rsidR="00D66E94" w:rsidRPr="0002504E" w:rsidRDefault="00D66E94" w:rsidP="00D66E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Evaluates the significance of major decisions/events influencing critical issues in modern times, analyzes worldviews and perspectives regarding solutions, including Indigenous peoples</w:t>
            </w:r>
          </w:p>
        </w:tc>
        <w:tc>
          <w:tcPr>
            <w:tcW w:w="4354" w:type="dxa"/>
            <w:vAlign w:val="center"/>
          </w:tcPr>
          <w:p w14:paraId="1DCAD997" w14:textId="77777777" w:rsidR="00D66E94" w:rsidRPr="0002504E" w:rsidRDefault="00D66E94" w:rsidP="00D66E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Debates the ethics of a variety of possible solutions to critical global issues, shows insight into ambiguity and multiple worldviews</w:t>
            </w:r>
          </w:p>
        </w:tc>
      </w:tr>
      <w:tr w:rsidR="00D66E94" w14:paraId="12C96E64" w14:textId="77777777" w:rsidTr="00D66E94">
        <w:trPr>
          <w:trHeight w:val="774"/>
        </w:trPr>
        <w:tc>
          <w:tcPr>
            <w:tcW w:w="2962" w:type="dxa"/>
            <w:vMerge/>
            <w:shd w:val="clear" w:color="auto" w:fill="F2F2F2" w:themeFill="background1" w:themeFillShade="F2"/>
          </w:tcPr>
          <w:p w14:paraId="445EC25A" w14:textId="77777777" w:rsidR="00D66E94" w:rsidRPr="00FD7F0D" w:rsidRDefault="00D66E94" w:rsidP="009F5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6" w:type="dxa"/>
            <w:vAlign w:val="center"/>
          </w:tcPr>
          <w:p w14:paraId="0252C513" w14:textId="3C0CFAE5" w:rsidR="00D66E94" w:rsidRDefault="00D66E94" w:rsidP="00D66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roles of individuals, government, and NGOs in solving global problems</w:t>
            </w:r>
          </w:p>
        </w:tc>
        <w:tc>
          <w:tcPr>
            <w:tcW w:w="3820" w:type="dxa"/>
            <w:vAlign w:val="center"/>
          </w:tcPr>
          <w:p w14:paraId="3C5F1D3B" w14:textId="77777777" w:rsidR="00D66E94" w:rsidRDefault="00D66E94" w:rsidP="00D66E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Interprets and summarizes research into the </w:t>
            </w:r>
            <w:r>
              <w:rPr>
                <w:sz w:val="20"/>
                <w:szCs w:val="20"/>
              </w:rPr>
              <w:t>roles of individuals, government, and NGOs in solving global problems</w:t>
            </w:r>
          </w:p>
        </w:tc>
        <w:tc>
          <w:tcPr>
            <w:tcW w:w="4522" w:type="dxa"/>
            <w:vAlign w:val="center"/>
          </w:tcPr>
          <w:p w14:paraId="27F1242C" w14:textId="77777777" w:rsidR="00D66E94" w:rsidRDefault="00D66E94" w:rsidP="00D66E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Integrates understandings of the different roles into a coherent perspective regarding efforts to resolve global issues</w:t>
            </w:r>
          </w:p>
        </w:tc>
        <w:tc>
          <w:tcPr>
            <w:tcW w:w="4354" w:type="dxa"/>
            <w:vAlign w:val="center"/>
          </w:tcPr>
          <w:p w14:paraId="69057E41" w14:textId="77777777" w:rsidR="00D66E94" w:rsidRDefault="00D66E94" w:rsidP="00D66E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Organizes a campaign to contribute to a global cause</w:t>
            </w:r>
          </w:p>
        </w:tc>
      </w:tr>
    </w:tbl>
    <w:p w14:paraId="4AAF066E" w14:textId="37967F4E" w:rsidR="007F5714" w:rsidRDefault="007F5714" w:rsidP="009C7E46"/>
    <w:sectPr w:rsidR="007F5714" w:rsidSect="007F5714">
      <w:pgSz w:w="2016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14"/>
    <w:rsid w:val="0000711B"/>
    <w:rsid w:val="005C0EA7"/>
    <w:rsid w:val="005D6ED8"/>
    <w:rsid w:val="007F5714"/>
    <w:rsid w:val="0096039C"/>
    <w:rsid w:val="009C1421"/>
    <w:rsid w:val="009C7E46"/>
    <w:rsid w:val="00AD07B4"/>
    <w:rsid w:val="00D66E94"/>
    <w:rsid w:val="00DC61C2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92F56"/>
  <w15:chartTrackingRefBased/>
  <w15:docId w15:val="{45CA22A9-D9E5-674F-B0AB-E3B9F6CA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714"/>
    <w:rPr>
      <w:rFonts w:ascii="Times New Roman" w:eastAsiaTheme="minorEastAsia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Jennifer Katz</cp:lastModifiedBy>
  <cp:revision>2</cp:revision>
  <dcterms:created xsi:type="dcterms:W3CDTF">2020-04-13T16:54:00Z</dcterms:created>
  <dcterms:modified xsi:type="dcterms:W3CDTF">2020-04-13T16:54:00Z</dcterms:modified>
</cp:coreProperties>
</file>