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1324"/>
        <w:tblW w:w="13135" w:type="dxa"/>
        <w:tblLayout w:type="fixed"/>
        <w:tblLook w:val="04A0" w:firstRow="1" w:lastRow="0" w:firstColumn="1" w:lastColumn="0" w:noHBand="0" w:noVBand="1"/>
      </w:tblPr>
      <w:tblGrid>
        <w:gridCol w:w="1671"/>
        <w:gridCol w:w="63"/>
        <w:gridCol w:w="1828"/>
        <w:gridCol w:w="1762"/>
        <w:gridCol w:w="1781"/>
        <w:gridCol w:w="1890"/>
        <w:gridCol w:w="2131"/>
        <w:gridCol w:w="2009"/>
      </w:tblGrid>
      <w:tr w:rsidR="008E43B8" w:rsidRPr="00E35E14" w14:paraId="31015D79" w14:textId="77777777" w:rsidTr="000B7956">
        <w:trPr>
          <w:trHeight w:val="286"/>
        </w:trPr>
        <w:tc>
          <w:tcPr>
            <w:tcW w:w="1734" w:type="dxa"/>
            <w:gridSpan w:val="2"/>
            <w:shd w:val="clear" w:color="auto" w:fill="000000" w:themeFill="text1"/>
          </w:tcPr>
          <w:p w14:paraId="134CB866" w14:textId="77777777" w:rsidR="008E43B8" w:rsidRPr="00E35E14" w:rsidRDefault="008E43B8" w:rsidP="000B7956">
            <w:pPr>
              <w:jc w:val="center"/>
              <w:rPr>
                <w:b/>
                <w:color w:val="FFFFFF" w:themeColor="background1"/>
                <w:sz w:val="36"/>
                <w:szCs w:val="36"/>
              </w:rPr>
            </w:pPr>
          </w:p>
        </w:tc>
        <w:tc>
          <w:tcPr>
            <w:tcW w:w="11401" w:type="dxa"/>
            <w:gridSpan w:val="6"/>
            <w:shd w:val="clear" w:color="auto" w:fill="000000" w:themeFill="text1"/>
            <w:vAlign w:val="center"/>
          </w:tcPr>
          <w:p w14:paraId="014AE35F" w14:textId="77777777" w:rsidR="008E43B8" w:rsidRPr="00E35E14" w:rsidRDefault="008E43B8" w:rsidP="000B7956">
            <w:pPr>
              <w:jc w:val="center"/>
              <w:rPr>
                <w:b/>
                <w:color w:val="FFFFFF" w:themeColor="background1"/>
                <w:sz w:val="36"/>
                <w:szCs w:val="36"/>
              </w:rPr>
            </w:pPr>
            <w:r w:rsidRPr="00E35E14">
              <w:rPr>
                <w:b/>
                <w:color w:val="FFFFFF" w:themeColor="background1"/>
                <w:sz w:val="36"/>
                <w:szCs w:val="36"/>
              </w:rPr>
              <w:t>BIG IDEAS</w:t>
            </w:r>
          </w:p>
        </w:tc>
      </w:tr>
      <w:tr w:rsidR="00B00AEA" w:rsidRPr="000414F6" w14:paraId="5DDB4118" w14:textId="77777777" w:rsidTr="00B00AEA">
        <w:trPr>
          <w:trHeight w:val="2148"/>
        </w:trPr>
        <w:tc>
          <w:tcPr>
            <w:tcW w:w="1671" w:type="dxa"/>
            <w:shd w:val="clear" w:color="auto" w:fill="F2F2F2" w:themeFill="background1" w:themeFillShade="F2"/>
          </w:tcPr>
          <w:p w14:paraId="1C6BBA03" w14:textId="77777777" w:rsidR="008E43B8" w:rsidRPr="002026E3" w:rsidRDefault="008E43B8" w:rsidP="000B7956">
            <w:pPr>
              <w:jc w:val="center"/>
              <w:rPr>
                <w:b/>
                <w:color w:val="002060"/>
                <w:sz w:val="20"/>
                <w:szCs w:val="20"/>
              </w:rPr>
            </w:pPr>
            <w:r>
              <w:rPr>
                <w:b/>
                <w:color w:val="002060"/>
                <w:sz w:val="20"/>
                <w:szCs w:val="20"/>
              </w:rPr>
              <w:t>Audition</w:t>
            </w:r>
            <w:r w:rsidRPr="002026E3">
              <w:rPr>
                <w:b/>
                <w:color w:val="002060"/>
                <w:sz w:val="20"/>
                <w:szCs w:val="20"/>
              </w:rPr>
              <w:t xml:space="preserve"> plays a major role in concept</w:t>
            </w:r>
            <w:r>
              <w:rPr>
                <w:b/>
                <w:color w:val="002060"/>
                <w:sz w:val="20"/>
                <w:szCs w:val="20"/>
              </w:rPr>
              <w:t xml:space="preserve"> and language</w:t>
            </w:r>
            <w:r w:rsidRPr="002026E3">
              <w:rPr>
                <w:b/>
                <w:color w:val="002060"/>
                <w:sz w:val="20"/>
                <w:szCs w:val="20"/>
              </w:rPr>
              <w:t xml:space="preserve"> development. We learn many things incidentally through </w:t>
            </w:r>
            <w:r>
              <w:rPr>
                <w:b/>
                <w:color w:val="002060"/>
                <w:sz w:val="20"/>
                <w:szCs w:val="20"/>
              </w:rPr>
              <w:t>hearing that need</w:t>
            </w:r>
            <w:r w:rsidRPr="002026E3">
              <w:rPr>
                <w:b/>
                <w:color w:val="002060"/>
                <w:sz w:val="20"/>
                <w:szCs w:val="20"/>
              </w:rPr>
              <w:t xml:space="preserve"> to be directly experienced by students </w:t>
            </w:r>
            <w:r>
              <w:rPr>
                <w:b/>
                <w:color w:val="002060"/>
                <w:sz w:val="20"/>
                <w:szCs w:val="20"/>
              </w:rPr>
              <w:t>who are deaf or hard of hearing.</w:t>
            </w:r>
          </w:p>
          <w:p w14:paraId="6BCBB5E7" w14:textId="77777777" w:rsidR="008E43B8" w:rsidRPr="000414F6" w:rsidRDefault="008E43B8" w:rsidP="000B7956">
            <w:pPr>
              <w:jc w:val="center"/>
              <w:rPr>
                <w:b/>
                <w:color w:val="FF0000"/>
                <w:sz w:val="20"/>
                <w:szCs w:val="20"/>
              </w:rPr>
            </w:pPr>
          </w:p>
        </w:tc>
        <w:tc>
          <w:tcPr>
            <w:tcW w:w="1891" w:type="dxa"/>
            <w:gridSpan w:val="2"/>
            <w:shd w:val="clear" w:color="auto" w:fill="F2F2F2" w:themeFill="background1" w:themeFillShade="F2"/>
          </w:tcPr>
          <w:p w14:paraId="010E58F1" w14:textId="77777777" w:rsidR="008E43B8" w:rsidRDefault="008E43B8" w:rsidP="000B7956">
            <w:pPr>
              <w:jc w:val="center"/>
              <w:rPr>
                <w:b/>
                <w:color w:val="002060"/>
                <w:sz w:val="20"/>
                <w:szCs w:val="20"/>
              </w:rPr>
            </w:pPr>
            <w:r>
              <w:rPr>
                <w:b/>
                <w:color w:val="002060"/>
                <w:sz w:val="20"/>
                <w:szCs w:val="20"/>
              </w:rPr>
              <w:t>We use hearing and vision as the two primary senses through which we access language. Two terms are used to indicate a student’s hearing status:</w:t>
            </w:r>
          </w:p>
          <w:p w14:paraId="1E76D4B8" w14:textId="77777777" w:rsidR="008E43B8" w:rsidRDefault="008E43B8" w:rsidP="000B7956">
            <w:pPr>
              <w:jc w:val="center"/>
              <w:rPr>
                <w:b/>
                <w:color w:val="002060"/>
                <w:sz w:val="20"/>
                <w:szCs w:val="20"/>
              </w:rPr>
            </w:pPr>
            <w:r>
              <w:rPr>
                <w:b/>
                <w:color w:val="002060"/>
                <w:sz w:val="20"/>
                <w:szCs w:val="20"/>
              </w:rPr>
              <w:t xml:space="preserve">‘deaf’ (use vision as the primary mode of communication) and </w:t>
            </w:r>
          </w:p>
          <w:p w14:paraId="448BBC8E" w14:textId="5D0809CA" w:rsidR="008E43B8" w:rsidRPr="00CD761E" w:rsidRDefault="008E43B8" w:rsidP="00B00AEA">
            <w:pPr>
              <w:jc w:val="center"/>
              <w:rPr>
                <w:b/>
                <w:color w:val="002060"/>
                <w:sz w:val="20"/>
                <w:szCs w:val="20"/>
              </w:rPr>
            </w:pPr>
            <w:r>
              <w:rPr>
                <w:b/>
                <w:color w:val="002060"/>
                <w:sz w:val="20"/>
                <w:szCs w:val="20"/>
              </w:rPr>
              <w:t>‘hard of hearing’ (use listening and spoken language as the primary modes of communication).</w:t>
            </w:r>
          </w:p>
        </w:tc>
        <w:tc>
          <w:tcPr>
            <w:tcW w:w="1762" w:type="dxa"/>
            <w:shd w:val="clear" w:color="auto" w:fill="F2F2F2" w:themeFill="background1" w:themeFillShade="F2"/>
          </w:tcPr>
          <w:p w14:paraId="3FCD6A21" w14:textId="77777777" w:rsidR="008E43B8" w:rsidRDefault="008E43B8" w:rsidP="000B7956">
            <w:pPr>
              <w:jc w:val="center"/>
              <w:rPr>
                <w:b/>
                <w:color w:val="002060"/>
                <w:sz w:val="20"/>
                <w:szCs w:val="20"/>
              </w:rPr>
            </w:pPr>
            <w:r>
              <w:rPr>
                <w:b/>
                <w:color w:val="002060"/>
                <w:sz w:val="20"/>
                <w:szCs w:val="20"/>
              </w:rPr>
              <w:t>The term ‘Deaf’ indicates a person’s cultural identity. The main indicators o</w:t>
            </w:r>
            <w:r w:rsidR="00404A30">
              <w:rPr>
                <w:b/>
                <w:color w:val="002060"/>
                <w:sz w:val="20"/>
                <w:szCs w:val="20"/>
              </w:rPr>
              <w:t xml:space="preserve">f membership in Deaf culture are </w:t>
            </w:r>
            <w:r>
              <w:rPr>
                <w:b/>
                <w:color w:val="002060"/>
                <w:sz w:val="20"/>
                <w:szCs w:val="20"/>
              </w:rPr>
              <w:t>hearing status as deaf or hard of hearing and use of a native sign language.</w:t>
            </w:r>
          </w:p>
          <w:p w14:paraId="466D45F6" w14:textId="77777777" w:rsidR="008E43B8" w:rsidRPr="00397FE2" w:rsidRDefault="008E43B8" w:rsidP="000B7956">
            <w:pPr>
              <w:jc w:val="center"/>
              <w:rPr>
                <w:b/>
                <w:color w:val="002060"/>
                <w:sz w:val="20"/>
                <w:szCs w:val="20"/>
              </w:rPr>
            </w:pPr>
          </w:p>
        </w:tc>
        <w:tc>
          <w:tcPr>
            <w:tcW w:w="1781" w:type="dxa"/>
            <w:shd w:val="clear" w:color="auto" w:fill="F2F2F2" w:themeFill="background1" w:themeFillShade="F2"/>
          </w:tcPr>
          <w:p w14:paraId="6921BD44" w14:textId="77777777" w:rsidR="008E43B8" w:rsidRPr="00397FE2" w:rsidRDefault="008E43B8" w:rsidP="000B7956">
            <w:pPr>
              <w:jc w:val="center"/>
              <w:rPr>
                <w:b/>
                <w:color w:val="002060"/>
                <w:sz w:val="20"/>
                <w:szCs w:val="20"/>
              </w:rPr>
            </w:pPr>
            <w:r>
              <w:rPr>
                <w:b/>
                <w:color w:val="002060"/>
                <w:sz w:val="20"/>
                <w:szCs w:val="20"/>
              </w:rPr>
              <w:t>Collaboration with the itinerant teacher of the deaf and hard of hearing is important to support optimal inclusion in the classroom.</w:t>
            </w:r>
          </w:p>
        </w:tc>
        <w:tc>
          <w:tcPr>
            <w:tcW w:w="1890" w:type="dxa"/>
            <w:shd w:val="clear" w:color="auto" w:fill="F2F2F2" w:themeFill="background1" w:themeFillShade="F2"/>
          </w:tcPr>
          <w:p w14:paraId="4E66BDCF" w14:textId="77777777" w:rsidR="008E43B8" w:rsidRPr="0000527D" w:rsidRDefault="008E43B8" w:rsidP="000B7956">
            <w:pPr>
              <w:jc w:val="center"/>
              <w:rPr>
                <w:b/>
                <w:color w:val="002060"/>
                <w:sz w:val="20"/>
                <w:szCs w:val="20"/>
              </w:rPr>
            </w:pPr>
            <w:r>
              <w:rPr>
                <w:b/>
                <w:color w:val="002060"/>
                <w:sz w:val="20"/>
                <w:szCs w:val="20"/>
              </w:rPr>
              <w:t xml:space="preserve">Students who are deaf or hard of hearing usually have challenges in accessing spoken language – and, therefore, often in developing spoken and/or written language on par with their hearing peers – and this may interfere with their academic achievement. </w:t>
            </w:r>
          </w:p>
        </w:tc>
        <w:tc>
          <w:tcPr>
            <w:tcW w:w="2131" w:type="dxa"/>
            <w:shd w:val="clear" w:color="auto" w:fill="F2F2F2" w:themeFill="background1" w:themeFillShade="F2"/>
          </w:tcPr>
          <w:p w14:paraId="568C7B73" w14:textId="77777777" w:rsidR="008E43B8" w:rsidRPr="0000527D" w:rsidRDefault="008E43B8" w:rsidP="000B7956">
            <w:pPr>
              <w:jc w:val="center"/>
              <w:rPr>
                <w:b/>
                <w:color w:val="002060"/>
                <w:sz w:val="20"/>
                <w:szCs w:val="20"/>
              </w:rPr>
            </w:pPr>
            <w:r w:rsidRPr="0000527D">
              <w:rPr>
                <w:b/>
                <w:color w:val="002060"/>
                <w:sz w:val="20"/>
                <w:szCs w:val="20"/>
              </w:rPr>
              <w:t xml:space="preserve">Classroom teachers can support social emotional well-being of students </w:t>
            </w:r>
            <w:r w:rsidR="00404A30">
              <w:rPr>
                <w:b/>
                <w:color w:val="002060"/>
                <w:sz w:val="20"/>
                <w:szCs w:val="20"/>
              </w:rPr>
              <w:t>who are deaf or hard of hearing</w:t>
            </w:r>
            <w:r w:rsidRPr="0000527D">
              <w:rPr>
                <w:b/>
                <w:color w:val="002060"/>
                <w:sz w:val="20"/>
                <w:szCs w:val="20"/>
              </w:rPr>
              <w:t xml:space="preserve"> by holding high expectations, promoting </w:t>
            </w:r>
            <w:r w:rsidR="00404A30">
              <w:rPr>
                <w:b/>
                <w:color w:val="002060"/>
                <w:sz w:val="20"/>
                <w:szCs w:val="20"/>
              </w:rPr>
              <w:t xml:space="preserve">positive </w:t>
            </w:r>
            <w:r w:rsidRPr="0000527D">
              <w:rPr>
                <w:b/>
                <w:color w:val="002060"/>
                <w:sz w:val="20"/>
                <w:szCs w:val="20"/>
              </w:rPr>
              <w:t xml:space="preserve">peer interactions that </w:t>
            </w:r>
            <w:r w:rsidR="00404A30">
              <w:rPr>
                <w:b/>
                <w:color w:val="002060"/>
                <w:sz w:val="20"/>
                <w:szCs w:val="20"/>
              </w:rPr>
              <w:t>include two-way communication</w:t>
            </w:r>
            <w:r>
              <w:rPr>
                <w:b/>
                <w:color w:val="002060"/>
                <w:sz w:val="20"/>
                <w:szCs w:val="20"/>
              </w:rPr>
              <w:t xml:space="preserve">, and </w:t>
            </w:r>
            <w:r w:rsidRPr="0000527D">
              <w:rPr>
                <w:b/>
                <w:color w:val="002060"/>
                <w:sz w:val="20"/>
                <w:szCs w:val="20"/>
              </w:rPr>
              <w:t xml:space="preserve">creating an environment where using </w:t>
            </w:r>
            <w:r w:rsidR="00404A30">
              <w:rPr>
                <w:b/>
                <w:color w:val="002060"/>
                <w:sz w:val="20"/>
                <w:szCs w:val="20"/>
              </w:rPr>
              <w:t xml:space="preserve">communication supports (e.g., technology, sign language interpreters) </w:t>
            </w:r>
            <w:r w:rsidR="00FB654B">
              <w:rPr>
                <w:b/>
                <w:color w:val="002060"/>
                <w:sz w:val="20"/>
                <w:szCs w:val="20"/>
              </w:rPr>
              <w:t>are</w:t>
            </w:r>
            <w:r w:rsidRPr="0000527D">
              <w:rPr>
                <w:b/>
                <w:color w:val="002060"/>
                <w:sz w:val="20"/>
                <w:szCs w:val="20"/>
              </w:rPr>
              <w:t xml:space="preserve"> </w:t>
            </w:r>
            <w:r>
              <w:rPr>
                <w:b/>
                <w:color w:val="002060"/>
                <w:sz w:val="20"/>
                <w:szCs w:val="20"/>
              </w:rPr>
              <w:t>embraced for all.</w:t>
            </w:r>
            <w:r w:rsidRPr="0000527D">
              <w:rPr>
                <w:b/>
                <w:color w:val="002060"/>
                <w:sz w:val="20"/>
                <w:szCs w:val="20"/>
              </w:rPr>
              <w:t xml:space="preserve"> </w:t>
            </w:r>
          </w:p>
        </w:tc>
        <w:tc>
          <w:tcPr>
            <w:tcW w:w="2009" w:type="dxa"/>
            <w:shd w:val="clear" w:color="auto" w:fill="F2F2F2" w:themeFill="background1" w:themeFillShade="F2"/>
          </w:tcPr>
          <w:p w14:paraId="6668CF08" w14:textId="77777777" w:rsidR="008E43B8" w:rsidRPr="000D0ED9" w:rsidRDefault="00404A30" w:rsidP="000B7956">
            <w:pPr>
              <w:jc w:val="center"/>
              <w:rPr>
                <w:b/>
                <w:color w:val="002060"/>
                <w:sz w:val="20"/>
                <w:szCs w:val="20"/>
              </w:rPr>
            </w:pPr>
            <w:r>
              <w:rPr>
                <w:b/>
                <w:color w:val="002060"/>
                <w:sz w:val="20"/>
                <w:szCs w:val="20"/>
              </w:rPr>
              <w:t>Most deaf or hard of hearing students in inclusive classrooms are hard of hearing. Classroom teachers can support these students by incorporating strategies to improve classroom listening conditions (classroom acoustics) for all</w:t>
            </w:r>
            <w:r w:rsidR="00FB654B">
              <w:rPr>
                <w:b/>
                <w:color w:val="002060"/>
                <w:sz w:val="20"/>
                <w:szCs w:val="20"/>
              </w:rPr>
              <w:t>.</w:t>
            </w:r>
          </w:p>
        </w:tc>
      </w:tr>
      <w:tr w:rsidR="008E43B8" w:rsidRPr="00E35E14" w14:paraId="2F0D55FB" w14:textId="77777777" w:rsidTr="000B7956">
        <w:trPr>
          <w:trHeight w:val="286"/>
        </w:trPr>
        <w:tc>
          <w:tcPr>
            <w:tcW w:w="1734" w:type="dxa"/>
            <w:gridSpan w:val="2"/>
            <w:shd w:val="clear" w:color="auto" w:fill="000000" w:themeFill="text1"/>
          </w:tcPr>
          <w:p w14:paraId="3F5D11BB" w14:textId="77777777" w:rsidR="008E43B8" w:rsidRPr="00E35E14" w:rsidRDefault="008E43B8" w:rsidP="000B7956">
            <w:pPr>
              <w:jc w:val="center"/>
              <w:rPr>
                <w:b/>
                <w:color w:val="FFFFFF" w:themeColor="background1"/>
                <w:sz w:val="36"/>
                <w:szCs w:val="36"/>
              </w:rPr>
            </w:pPr>
          </w:p>
        </w:tc>
        <w:tc>
          <w:tcPr>
            <w:tcW w:w="11401" w:type="dxa"/>
            <w:gridSpan w:val="6"/>
            <w:shd w:val="clear" w:color="auto" w:fill="000000" w:themeFill="text1"/>
            <w:vAlign w:val="center"/>
          </w:tcPr>
          <w:p w14:paraId="707E0EDE" w14:textId="77777777" w:rsidR="008E43B8" w:rsidRPr="00E35E14" w:rsidRDefault="008E43B8" w:rsidP="000B7956">
            <w:pPr>
              <w:jc w:val="center"/>
              <w:rPr>
                <w:b/>
                <w:color w:val="FFFFFF" w:themeColor="background1"/>
                <w:sz w:val="36"/>
                <w:szCs w:val="36"/>
              </w:rPr>
            </w:pPr>
            <w:r w:rsidRPr="00E35E14">
              <w:rPr>
                <w:b/>
                <w:color w:val="FFFFFF" w:themeColor="background1"/>
                <w:sz w:val="36"/>
                <w:szCs w:val="36"/>
              </w:rPr>
              <w:t xml:space="preserve">BIG </w:t>
            </w:r>
            <w:r>
              <w:rPr>
                <w:b/>
                <w:color w:val="FFFFFF" w:themeColor="background1"/>
                <w:sz w:val="36"/>
                <w:szCs w:val="36"/>
              </w:rPr>
              <w:t>QUESTIONS</w:t>
            </w:r>
          </w:p>
        </w:tc>
      </w:tr>
      <w:tr w:rsidR="00B00AEA" w:rsidRPr="00E35E14" w14:paraId="602E9C71" w14:textId="77777777" w:rsidTr="00B00AEA">
        <w:trPr>
          <w:trHeight w:val="1653"/>
        </w:trPr>
        <w:tc>
          <w:tcPr>
            <w:tcW w:w="1671" w:type="dxa"/>
            <w:shd w:val="clear" w:color="auto" w:fill="F2F2F2" w:themeFill="background1" w:themeFillShade="F2"/>
          </w:tcPr>
          <w:p w14:paraId="2DA8576D" w14:textId="77777777" w:rsidR="008E43B8" w:rsidRPr="00E35E14" w:rsidRDefault="00FB654B" w:rsidP="000B7956">
            <w:pPr>
              <w:jc w:val="center"/>
              <w:rPr>
                <w:b/>
                <w:i/>
                <w:color w:val="FF0000"/>
                <w:sz w:val="20"/>
                <w:szCs w:val="20"/>
              </w:rPr>
            </w:pPr>
            <w:r>
              <w:rPr>
                <w:b/>
                <w:i/>
                <w:color w:val="FF0000"/>
                <w:sz w:val="20"/>
                <w:szCs w:val="20"/>
              </w:rPr>
              <w:t>What information in the world around us do we access through hearing, even without noticing?</w:t>
            </w:r>
          </w:p>
        </w:tc>
        <w:tc>
          <w:tcPr>
            <w:tcW w:w="1891" w:type="dxa"/>
            <w:gridSpan w:val="2"/>
            <w:shd w:val="clear" w:color="auto" w:fill="F2F2F2" w:themeFill="background1" w:themeFillShade="F2"/>
          </w:tcPr>
          <w:p w14:paraId="2E2EB0E3" w14:textId="3627A609" w:rsidR="008E43B8" w:rsidRPr="00E35E14" w:rsidRDefault="00FB654B" w:rsidP="000B7956">
            <w:pPr>
              <w:jc w:val="center"/>
              <w:rPr>
                <w:b/>
                <w:i/>
                <w:color w:val="FF0000"/>
                <w:sz w:val="20"/>
                <w:szCs w:val="20"/>
              </w:rPr>
            </w:pPr>
            <w:r>
              <w:rPr>
                <w:b/>
                <w:i/>
                <w:color w:val="FF0000"/>
                <w:sz w:val="20"/>
                <w:szCs w:val="20"/>
              </w:rPr>
              <w:t>How could a student’s status as deaf or hard of hearing impact ability to access learning? How is this different for students who are deaf as opposed to students who are hard of hearing?</w:t>
            </w:r>
          </w:p>
        </w:tc>
        <w:tc>
          <w:tcPr>
            <w:tcW w:w="1762" w:type="dxa"/>
            <w:shd w:val="clear" w:color="auto" w:fill="F2F2F2" w:themeFill="background1" w:themeFillShade="F2"/>
          </w:tcPr>
          <w:p w14:paraId="5044C875" w14:textId="77777777" w:rsidR="008E43B8" w:rsidRPr="00E35E14" w:rsidRDefault="00FB654B" w:rsidP="000B7956">
            <w:pPr>
              <w:jc w:val="center"/>
              <w:rPr>
                <w:b/>
                <w:i/>
                <w:color w:val="FF0000"/>
                <w:sz w:val="20"/>
                <w:szCs w:val="20"/>
              </w:rPr>
            </w:pPr>
            <w:r>
              <w:rPr>
                <w:b/>
                <w:i/>
                <w:color w:val="FF0000"/>
                <w:sz w:val="20"/>
                <w:szCs w:val="20"/>
              </w:rPr>
              <w:t>What can you do as the classroom teacher to support the inclusion of a student who is Deaf, and how can you show and encourage respect for Deaf culture in your classroom?</w:t>
            </w:r>
          </w:p>
        </w:tc>
        <w:tc>
          <w:tcPr>
            <w:tcW w:w="1781" w:type="dxa"/>
            <w:shd w:val="clear" w:color="auto" w:fill="F2F2F2" w:themeFill="background1" w:themeFillShade="F2"/>
          </w:tcPr>
          <w:p w14:paraId="79CB2218" w14:textId="77777777" w:rsidR="00FB654B" w:rsidRDefault="00FB654B" w:rsidP="000B7956">
            <w:pPr>
              <w:jc w:val="center"/>
              <w:rPr>
                <w:b/>
                <w:i/>
                <w:color w:val="FF0000"/>
                <w:sz w:val="20"/>
                <w:szCs w:val="20"/>
              </w:rPr>
            </w:pPr>
            <w:r>
              <w:rPr>
                <w:b/>
                <w:i/>
                <w:color w:val="FF0000"/>
                <w:sz w:val="20"/>
                <w:szCs w:val="20"/>
              </w:rPr>
              <w:t>What can you do as the classroom teacher to support collaboration with the itinerant teacher of the deaf and hard of hearing?</w:t>
            </w:r>
          </w:p>
          <w:p w14:paraId="00E7DAA6" w14:textId="77777777" w:rsidR="008E43B8" w:rsidRPr="00E35E14" w:rsidRDefault="008E43B8" w:rsidP="000B7956">
            <w:pPr>
              <w:jc w:val="center"/>
              <w:rPr>
                <w:b/>
                <w:i/>
                <w:color w:val="FF0000"/>
                <w:sz w:val="20"/>
                <w:szCs w:val="20"/>
              </w:rPr>
            </w:pPr>
          </w:p>
        </w:tc>
        <w:tc>
          <w:tcPr>
            <w:tcW w:w="1890" w:type="dxa"/>
            <w:shd w:val="clear" w:color="auto" w:fill="F2F2F2" w:themeFill="background1" w:themeFillShade="F2"/>
          </w:tcPr>
          <w:p w14:paraId="59BBC362" w14:textId="77777777" w:rsidR="008E43B8" w:rsidRDefault="00FB654B" w:rsidP="000B7956">
            <w:pPr>
              <w:jc w:val="center"/>
              <w:rPr>
                <w:b/>
                <w:i/>
                <w:color w:val="FF0000"/>
                <w:sz w:val="20"/>
                <w:szCs w:val="20"/>
              </w:rPr>
            </w:pPr>
            <w:r>
              <w:rPr>
                <w:b/>
                <w:i/>
                <w:color w:val="FF0000"/>
                <w:sz w:val="20"/>
                <w:szCs w:val="20"/>
              </w:rPr>
              <w:t>How can you support your deaf or hard of hearing student’s academic achievement across the curriculum?</w:t>
            </w:r>
          </w:p>
        </w:tc>
        <w:tc>
          <w:tcPr>
            <w:tcW w:w="2131" w:type="dxa"/>
            <w:shd w:val="clear" w:color="auto" w:fill="F2F2F2" w:themeFill="background1" w:themeFillShade="F2"/>
          </w:tcPr>
          <w:p w14:paraId="13435F79" w14:textId="77777777" w:rsidR="00FB654B" w:rsidRDefault="008E43B8" w:rsidP="000B7956">
            <w:pPr>
              <w:jc w:val="center"/>
              <w:rPr>
                <w:b/>
                <w:i/>
                <w:color w:val="FF0000"/>
                <w:sz w:val="20"/>
                <w:szCs w:val="20"/>
              </w:rPr>
            </w:pPr>
            <w:r>
              <w:rPr>
                <w:b/>
                <w:i/>
                <w:color w:val="FF0000"/>
                <w:sz w:val="20"/>
                <w:szCs w:val="20"/>
              </w:rPr>
              <w:t xml:space="preserve">In what ways can you </w:t>
            </w:r>
            <w:r w:rsidR="00FB654B">
              <w:rPr>
                <w:b/>
                <w:i/>
                <w:color w:val="FF0000"/>
                <w:sz w:val="20"/>
                <w:szCs w:val="20"/>
              </w:rPr>
              <w:t>support peer interaction among students who are deaf or hard of hearing and their hearing peers in structured and unstructured (informal) situations?</w:t>
            </w:r>
          </w:p>
          <w:p w14:paraId="1AB24DDF" w14:textId="77777777" w:rsidR="008E43B8" w:rsidRPr="00E35E14" w:rsidRDefault="008E43B8" w:rsidP="000B7956">
            <w:pPr>
              <w:jc w:val="center"/>
              <w:rPr>
                <w:b/>
                <w:i/>
                <w:color w:val="FF0000"/>
                <w:sz w:val="20"/>
                <w:szCs w:val="20"/>
              </w:rPr>
            </w:pPr>
          </w:p>
        </w:tc>
        <w:tc>
          <w:tcPr>
            <w:tcW w:w="2009" w:type="dxa"/>
            <w:shd w:val="clear" w:color="auto" w:fill="F2F2F2" w:themeFill="background1" w:themeFillShade="F2"/>
          </w:tcPr>
          <w:p w14:paraId="45621E3B" w14:textId="31304605" w:rsidR="008E43B8" w:rsidRPr="00E35E14" w:rsidRDefault="00FB654B" w:rsidP="000B7956">
            <w:pPr>
              <w:jc w:val="center"/>
              <w:rPr>
                <w:b/>
                <w:i/>
                <w:color w:val="FF0000"/>
                <w:sz w:val="20"/>
                <w:szCs w:val="20"/>
              </w:rPr>
            </w:pPr>
            <w:r>
              <w:rPr>
                <w:b/>
                <w:i/>
                <w:color w:val="FF0000"/>
                <w:sz w:val="20"/>
                <w:szCs w:val="20"/>
              </w:rPr>
              <w:t>How can you arrange your classroom to support optional classroom list</w:t>
            </w:r>
            <w:r w:rsidR="00795F55">
              <w:rPr>
                <w:b/>
                <w:i/>
                <w:color w:val="FF0000"/>
                <w:sz w:val="20"/>
                <w:szCs w:val="20"/>
              </w:rPr>
              <w:t>en</w:t>
            </w:r>
            <w:r>
              <w:rPr>
                <w:b/>
                <w:i/>
                <w:color w:val="FF0000"/>
                <w:sz w:val="20"/>
                <w:szCs w:val="20"/>
              </w:rPr>
              <w:t>ing conditions? What teaching strategies can you use to provide the best listening conditions for all your students?</w:t>
            </w:r>
          </w:p>
        </w:tc>
      </w:tr>
    </w:tbl>
    <w:p w14:paraId="531CF334" w14:textId="536EA951" w:rsidR="00FA34AB" w:rsidRDefault="00FA34AB"/>
    <w:p w14:paraId="57627452" w14:textId="77155D34" w:rsidR="00795F55" w:rsidRDefault="00795F55"/>
    <w:tbl>
      <w:tblPr>
        <w:tblStyle w:val="TableGrid"/>
        <w:tblW w:w="13176" w:type="dxa"/>
        <w:tblLayout w:type="fixed"/>
        <w:tblLook w:val="04A0" w:firstRow="1" w:lastRow="0" w:firstColumn="1" w:lastColumn="0" w:noHBand="0" w:noVBand="1"/>
      </w:tblPr>
      <w:tblGrid>
        <w:gridCol w:w="6228"/>
        <w:gridCol w:w="6948"/>
      </w:tblGrid>
      <w:tr w:rsidR="00795F55" w:rsidRPr="000414F6" w14:paraId="310D6FBD" w14:textId="77777777" w:rsidTr="00AA6BB5">
        <w:trPr>
          <w:trHeight w:val="4238"/>
        </w:trPr>
        <w:tc>
          <w:tcPr>
            <w:tcW w:w="6228" w:type="dxa"/>
          </w:tcPr>
          <w:p w14:paraId="30C1C7F2" w14:textId="77777777" w:rsidR="00795F55" w:rsidRDefault="00795F55" w:rsidP="00AA6BB5">
            <w:pPr>
              <w:jc w:val="center"/>
              <w:rPr>
                <w:b/>
              </w:rPr>
            </w:pPr>
          </w:p>
          <w:p w14:paraId="152063E3" w14:textId="77777777" w:rsidR="00795F55" w:rsidRDefault="00795F55" w:rsidP="00AA6BB5">
            <w:pPr>
              <w:jc w:val="center"/>
              <w:rPr>
                <w:b/>
              </w:rPr>
            </w:pPr>
            <w:r>
              <w:rPr>
                <w:b/>
              </w:rPr>
              <w:t>CURRICULAR COMPETENCIES</w:t>
            </w:r>
          </w:p>
          <w:p w14:paraId="16A4AE32" w14:textId="77777777" w:rsidR="00795F55" w:rsidRDefault="00795F55" w:rsidP="00AA6BB5">
            <w:pPr>
              <w:jc w:val="center"/>
              <w:rPr>
                <w:b/>
              </w:rPr>
            </w:pPr>
          </w:p>
          <w:p w14:paraId="7A186A7F" w14:textId="77777777" w:rsidR="000C0D6E" w:rsidRPr="000B7956" w:rsidRDefault="000C0D6E" w:rsidP="000C0D6E">
            <w:pPr>
              <w:rPr>
                <w:b/>
                <w:bCs/>
              </w:rPr>
            </w:pPr>
            <w:r w:rsidRPr="000B7956">
              <w:rPr>
                <w:b/>
                <w:bCs/>
              </w:rPr>
              <w:t>Design and Implement</w:t>
            </w:r>
          </w:p>
          <w:p w14:paraId="15BA962E" w14:textId="704D23BD" w:rsidR="000C0D6E" w:rsidRDefault="000C0D6E" w:rsidP="000C0D6E">
            <w:pPr>
              <w:pStyle w:val="ListParagraph"/>
              <w:numPr>
                <w:ilvl w:val="0"/>
                <w:numId w:val="7"/>
              </w:numPr>
              <w:rPr>
                <w:rFonts w:ascii="Times New Roman" w:hAnsi="Times New Roman"/>
              </w:rPr>
            </w:pPr>
            <w:r w:rsidRPr="000414F6">
              <w:rPr>
                <w:rFonts w:ascii="Times New Roman" w:hAnsi="Times New Roman"/>
              </w:rPr>
              <w:t>Develop</w:t>
            </w:r>
            <w:r>
              <w:rPr>
                <w:rFonts w:ascii="Times New Roman" w:hAnsi="Times New Roman"/>
              </w:rPr>
              <w:t xml:space="preserve"> classroom routines that provide</w:t>
            </w:r>
            <w:r w:rsidR="00AC34FC">
              <w:rPr>
                <w:rFonts w:ascii="Times New Roman" w:hAnsi="Times New Roman"/>
              </w:rPr>
              <w:t xml:space="preserve"> visual cues</w:t>
            </w:r>
            <w:r w:rsidR="004A2119">
              <w:rPr>
                <w:rFonts w:ascii="Times New Roman" w:hAnsi="Times New Roman"/>
              </w:rPr>
              <w:t xml:space="preserve"> and </w:t>
            </w:r>
            <w:r w:rsidR="00AC34FC">
              <w:rPr>
                <w:rFonts w:ascii="Times New Roman" w:hAnsi="Times New Roman"/>
              </w:rPr>
              <w:t>promote self-advocacy for learners who are deaf or hard of hearing</w:t>
            </w:r>
            <w:r>
              <w:rPr>
                <w:rFonts w:ascii="Times New Roman" w:hAnsi="Times New Roman"/>
              </w:rPr>
              <w:t xml:space="preserve"> </w:t>
            </w:r>
          </w:p>
          <w:p w14:paraId="5A60FF72" w14:textId="588A9FA3" w:rsidR="00482737" w:rsidRPr="00482737" w:rsidRDefault="00482737" w:rsidP="00482737">
            <w:pPr>
              <w:pStyle w:val="ListParagraph"/>
              <w:numPr>
                <w:ilvl w:val="1"/>
                <w:numId w:val="7"/>
              </w:numPr>
              <w:rPr>
                <w:rFonts w:ascii="Times New Roman" w:hAnsi="Times New Roman"/>
                <w:b/>
                <w:bCs/>
                <w:i/>
                <w:iCs/>
              </w:rPr>
            </w:pPr>
            <w:r w:rsidRPr="00482737">
              <w:rPr>
                <w:rFonts w:ascii="Times New Roman" w:hAnsi="Times New Roman"/>
                <w:b/>
                <w:bCs/>
                <w:i/>
                <w:iCs/>
              </w:rPr>
              <w:t>Describe two strategies for teaching self-advocacy</w:t>
            </w:r>
          </w:p>
          <w:p w14:paraId="322028EB" w14:textId="591B09E7" w:rsidR="000C0D6E" w:rsidRDefault="000C0D6E" w:rsidP="000C0D6E">
            <w:pPr>
              <w:pStyle w:val="ListParagraph"/>
              <w:numPr>
                <w:ilvl w:val="0"/>
                <w:numId w:val="7"/>
              </w:numPr>
              <w:rPr>
                <w:rFonts w:ascii="Times New Roman" w:hAnsi="Times New Roman"/>
              </w:rPr>
            </w:pPr>
            <w:r w:rsidRPr="000414F6">
              <w:rPr>
                <w:rFonts w:ascii="Times New Roman" w:hAnsi="Times New Roman"/>
              </w:rPr>
              <w:t xml:space="preserve">Implement </w:t>
            </w:r>
            <w:r w:rsidR="004A2119">
              <w:rPr>
                <w:rFonts w:ascii="Times New Roman" w:hAnsi="Times New Roman"/>
              </w:rPr>
              <w:t xml:space="preserve">practices that promote explicit instruction, utilize visual organizers, aid in the comprehension of vocabulary, and </w:t>
            </w:r>
            <w:r w:rsidR="00F54506">
              <w:rPr>
                <w:rFonts w:ascii="Times New Roman" w:hAnsi="Times New Roman"/>
              </w:rPr>
              <w:t>increase language and literacy skills</w:t>
            </w:r>
          </w:p>
          <w:p w14:paraId="7D57CD03" w14:textId="69CA89D9" w:rsidR="00482737" w:rsidRPr="000414F6" w:rsidRDefault="00482737" w:rsidP="00482737">
            <w:pPr>
              <w:pStyle w:val="ListParagraph"/>
              <w:numPr>
                <w:ilvl w:val="1"/>
                <w:numId w:val="7"/>
              </w:numPr>
              <w:rPr>
                <w:rFonts w:ascii="Times New Roman" w:hAnsi="Times New Roman"/>
              </w:rPr>
            </w:pPr>
            <w:r w:rsidRPr="00482737">
              <w:rPr>
                <w:rFonts w:ascii="Times New Roman" w:hAnsi="Times New Roman"/>
                <w:b/>
                <w:bCs/>
                <w:i/>
                <w:iCs/>
              </w:rPr>
              <w:t>Describe two strategies for teaching</w:t>
            </w:r>
            <w:r>
              <w:rPr>
                <w:rFonts w:ascii="Times New Roman" w:hAnsi="Times New Roman"/>
                <w:b/>
                <w:bCs/>
                <w:i/>
                <w:iCs/>
              </w:rPr>
              <w:t xml:space="preserve"> vocabulary and literacy to D/HH students</w:t>
            </w:r>
          </w:p>
          <w:p w14:paraId="16CEA0C8" w14:textId="1A173DAC" w:rsidR="000C0D6E" w:rsidRDefault="000C0D6E" w:rsidP="000C0D6E">
            <w:pPr>
              <w:pStyle w:val="ListParagraph"/>
              <w:numPr>
                <w:ilvl w:val="0"/>
                <w:numId w:val="7"/>
              </w:numPr>
              <w:rPr>
                <w:rFonts w:ascii="Times New Roman" w:hAnsi="Times New Roman"/>
              </w:rPr>
            </w:pPr>
            <w:r w:rsidRPr="000414F6">
              <w:rPr>
                <w:rFonts w:ascii="Times New Roman" w:hAnsi="Times New Roman"/>
              </w:rPr>
              <w:t xml:space="preserve">Support students </w:t>
            </w:r>
            <w:r w:rsidR="00AC34FC">
              <w:rPr>
                <w:rFonts w:ascii="Times New Roman" w:hAnsi="Times New Roman"/>
              </w:rPr>
              <w:t xml:space="preserve">who are hard of hearing by effectively utilizing auditory equipment (hearing aids, microphone systems, etc.) and/or sign language </w:t>
            </w:r>
            <w:r w:rsidR="004A2119">
              <w:rPr>
                <w:rFonts w:ascii="Times New Roman" w:hAnsi="Times New Roman"/>
              </w:rPr>
              <w:t xml:space="preserve">interpreters </w:t>
            </w:r>
            <w:r w:rsidR="00AC34FC">
              <w:rPr>
                <w:rFonts w:ascii="Times New Roman" w:hAnsi="Times New Roman"/>
              </w:rPr>
              <w:t>to maximize communication and language opportunities</w:t>
            </w:r>
            <w:r w:rsidR="00F54506">
              <w:rPr>
                <w:rFonts w:ascii="Times New Roman" w:hAnsi="Times New Roman"/>
              </w:rPr>
              <w:t>, as well as other needed accommodations</w:t>
            </w:r>
          </w:p>
          <w:p w14:paraId="08A5C249" w14:textId="423BB53A" w:rsidR="00482737" w:rsidRPr="00482737" w:rsidRDefault="00482737" w:rsidP="00482737">
            <w:pPr>
              <w:pStyle w:val="ListParagraph"/>
              <w:numPr>
                <w:ilvl w:val="1"/>
                <w:numId w:val="7"/>
              </w:numPr>
              <w:rPr>
                <w:rFonts w:ascii="Times New Roman" w:hAnsi="Times New Roman"/>
                <w:b/>
                <w:bCs/>
                <w:i/>
                <w:iCs/>
              </w:rPr>
            </w:pPr>
            <w:r w:rsidRPr="00482737">
              <w:rPr>
                <w:rFonts w:ascii="Times New Roman" w:hAnsi="Times New Roman"/>
                <w:b/>
                <w:bCs/>
                <w:i/>
                <w:iCs/>
              </w:rPr>
              <w:t>List two ways you can ensure students who are D/HH don’t miss out on classroom conversations</w:t>
            </w:r>
          </w:p>
          <w:p w14:paraId="0FFAD13B" w14:textId="07A44AF0" w:rsidR="000C0D6E" w:rsidRDefault="000C0D6E" w:rsidP="004A2119">
            <w:pPr>
              <w:pStyle w:val="ListParagraph"/>
              <w:numPr>
                <w:ilvl w:val="0"/>
                <w:numId w:val="7"/>
              </w:numPr>
              <w:rPr>
                <w:rFonts w:ascii="Times New Roman" w:hAnsi="Times New Roman"/>
              </w:rPr>
            </w:pPr>
            <w:r w:rsidRPr="000414F6">
              <w:rPr>
                <w:rFonts w:ascii="Times New Roman" w:hAnsi="Times New Roman"/>
              </w:rPr>
              <w:t xml:space="preserve">Plan and Implement curricular units that are accessible to learners </w:t>
            </w:r>
            <w:r w:rsidR="004A2119">
              <w:rPr>
                <w:rFonts w:ascii="Times New Roman" w:hAnsi="Times New Roman"/>
              </w:rPr>
              <w:t>who are deaf or hard of hearing and take into consideration their background, vocabulary knowledge, and communication skills</w:t>
            </w:r>
          </w:p>
          <w:p w14:paraId="44DB9CFF" w14:textId="0839E72B" w:rsidR="00482737" w:rsidRPr="00482737" w:rsidRDefault="00482737" w:rsidP="00482737">
            <w:pPr>
              <w:pStyle w:val="ListParagraph"/>
              <w:numPr>
                <w:ilvl w:val="1"/>
                <w:numId w:val="7"/>
              </w:numPr>
              <w:rPr>
                <w:rFonts w:ascii="Times New Roman" w:hAnsi="Times New Roman"/>
                <w:b/>
                <w:bCs/>
                <w:i/>
                <w:iCs/>
              </w:rPr>
            </w:pPr>
            <w:r w:rsidRPr="00482737">
              <w:rPr>
                <w:rFonts w:ascii="Times New Roman" w:hAnsi="Times New Roman"/>
                <w:b/>
                <w:bCs/>
                <w:i/>
                <w:iCs/>
              </w:rPr>
              <w:t>Describe considerations you would need to have in designing a curricular unit for a class that includes a student who is D/HH</w:t>
            </w:r>
          </w:p>
          <w:p w14:paraId="24397D3B" w14:textId="1E6FB80E" w:rsidR="000C0D6E" w:rsidRPr="000414F6" w:rsidRDefault="000C0D6E" w:rsidP="000C0D6E">
            <w:pPr>
              <w:pStyle w:val="ListParagraph"/>
              <w:numPr>
                <w:ilvl w:val="0"/>
                <w:numId w:val="7"/>
              </w:numPr>
              <w:rPr>
                <w:rFonts w:ascii="Times New Roman" w:hAnsi="Times New Roman"/>
              </w:rPr>
            </w:pPr>
            <w:r w:rsidRPr="000414F6">
              <w:rPr>
                <w:rFonts w:ascii="Times New Roman" w:hAnsi="Times New Roman"/>
              </w:rPr>
              <w:t xml:space="preserve">Differentiate </w:t>
            </w:r>
            <w:r w:rsidR="00AC34FC">
              <w:rPr>
                <w:rFonts w:ascii="Times New Roman" w:hAnsi="Times New Roman"/>
              </w:rPr>
              <w:t xml:space="preserve">materials for learners based on their </w:t>
            </w:r>
            <w:r w:rsidR="00DB4D87">
              <w:rPr>
                <w:rFonts w:ascii="Times New Roman" w:hAnsi="Times New Roman"/>
              </w:rPr>
              <w:t>hearing</w:t>
            </w:r>
            <w:r w:rsidR="004A2119">
              <w:rPr>
                <w:rFonts w:ascii="Times New Roman" w:hAnsi="Times New Roman"/>
              </w:rPr>
              <w:t xml:space="preserve"> level</w:t>
            </w:r>
            <w:r w:rsidR="00AC34FC">
              <w:rPr>
                <w:rFonts w:ascii="Times New Roman" w:hAnsi="Times New Roman"/>
              </w:rPr>
              <w:t xml:space="preserve">, language level, and </w:t>
            </w:r>
            <w:r w:rsidR="004A2119">
              <w:rPr>
                <w:rFonts w:ascii="Times New Roman" w:hAnsi="Times New Roman"/>
              </w:rPr>
              <w:t>self-regulation skills</w:t>
            </w:r>
          </w:p>
          <w:p w14:paraId="5778B5C3" w14:textId="77777777" w:rsidR="00482737" w:rsidRDefault="00482737" w:rsidP="000C0D6E">
            <w:pPr>
              <w:rPr>
                <w:b/>
                <w:bCs/>
              </w:rPr>
            </w:pPr>
          </w:p>
          <w:p w14:paraId="4C860E22" w14:textId="30661678" w:rsidR="000C0D6E" w:rsidRPr="000B7956" w:rsidRDefault="000C0D6E" w:rsidP="000C0D6E">
            <w:pPr>
              <w:rPr>
                <w:b/>
                <w:bCs/>
              </w:rPr>
            </w:pPr>
            <w:r w:rsidRPr="000B7956">
              <w:rPr>
                <w:b/>
                <w:bCs/>
              </w:rPr>
              <w:lastRenderedPageBreak/>
              <w:t>Understand and Connect</w:t>
            </w:r>
          </w:p>
          <w:p w14:paraId="4DD9160D" w14:textId="262A96D6" w:rsidR="000C0D6E" w:rsidRDefault="000C0D6E" w:rsidP="000C0D6E">
            <w:pPr>
              <w:pStyle w:val="ListParagraph"/>
              <w:numPr>
                <w:ilvl w:val="0"/>
                <w:numId w:val="8"/>
              </w:numPr>
              <w:rPr>
                <w:rFonts w:ascii="Times New Roman" w:hAnsi="Times New Roman"/>
              </w:rPr>
            </w:pPr>
            <w:r>
              <w:rPr>
                <w:rFonts w:ascii="Times New Roman" w:hAnsi="Times New Roman"/>
              </w:rPr>
              <w:t xml:space="preserve">Work as part of a collaborative team </w:t>
            </w:r>
            <w:r w:rsidR="004A2119">
              <w:rPr>
                <w:rFonts w:ascii="Times New Roman" w:hAnsi="Times New Roman"/>
              </w:rPr>
              <w:t xml:space="preserve">of professionals (teacher of the deaf and hard of hearing, speech language pathologists, audiologists, </w:t>
            </w:r>
            <w:r w:rsidR="00F54506">
              <w:rPr>
                <w:rFonts w:ascii="Times New Roman" w:hAnsi="Times New Roman"/>
              </w:rPr>
              <w:t xml:space="preserve">provincial outreach programs for the deaf and hard of hearing, classroom teachers, etc.) </w:t>
            </w:r>
            <w:r w:rsidR="004A2119">
              <w:rPr>
                <w:rFonts w:ascii="Times New Roman" w:hAnsi="Times New Roman"/>
              </w:rPr>
              <w:t xml:space="preserve">who </w:t>
            </w:r>
            <w:r>
              <w:rPr>
                <w:rFonts w:ascii="Times New Roman" w:hAnsi="Times New Roman"/>
              </w:rPr>
              <w:t>support students w</w:t>
            </w:r>
            <w:r w:rsidR="004A2119">
              <w:rPr>
                <w:rFonts w:ascii="Times New Roman" w:hAnsi="Times New Roman"/>
              </w:rPr>
              <w:t>ho are deaf or hard of hearing</w:t>
            </w:r>
          </w:p>
          <w:p w14:paraId="0DB0B554" w14:textId="77777777" w:rsidR="00795F55" w:rsidRDefault="00F54506" w:rsidP="00F54506">
            <w:pPr>
              <w:pStyle w:val="ListParagraph"/>
              <w:numPr>
                <w:ilvl w:val="0"/>
                <w:numId w:val="8"/>
              </w:numPr>
              <w:rPr>
                <w:rFonts w:ascii="Times New Roman" w:hAnsi="Times New Roman"/>
              </w:rPr>
            </w:pPr>
            <w:r>
              <w:rPr>
                <w:rFonts w:ascii="Times New Roman" w:hAnsi="Times New Roman"/>
              </w:rPr>
              <w:t>Determine assessment accommodations for learners who are deaf and hard of hearing, as well as IEP considerations</w:t>
            </w:r>
          </w:p>
          <w:p w14:paraId="010A54D0" w14:textId="0C6B8291" w:rsidR="00482737" w:rsidRPr="00482737" w:rsidRDefault="00482737" w:rsidP="00482737">
            <w:pPr>
              <w:pStyle w:val="ListParagraph"/>
              <w:numPr>
                <w:ilvl w:val="1"/>
                <w:numId w:val="8"/>
              </w:numPr>
              <w:rPr>
                <w:rFonts w:ascii="Times New Roman" w:hAnsi="Times New Roman"/>
                <w:b/>
                <w:bCs/>
                <w:i/>
                <w:iCs/>
              </w:rPr>
            </w:pPr>
            <w:r w:rsidRPr="00482737">
              <w:rPr>
                <w:rFonts w:ascii="Times New Roman" w:hAnsi="Times New Roman"/>
                <w:b/>
                <w:bCs/>
                <w:i/>
                <w:iCs/>
              </w:rPr>
              <w:t>What might you need to consider in assessing a student</w:t>
            </w:r>
            <w:bookmarkStart w:id="0" w:name="_GoBack"/>
            <w:bookmarkEnd w:id="0"/>
            <w:r w:rsidRPr="00482737">
              <w:rPr>
                <w:rFonts w:ascii="Times New Roman" w:hAnsi="Times New Roman"/>
                <w:b/>
                <w:bCs/>
                <w:i/>
                <w:iCs/>
              </w:rPr>
              <w:t>’s academic achievement who is D/HH?</w:t>
            </w:r>
          </w:p>
        </w:tc>
        <w:tc>
          <w:tcPr>
            <w:tcW w:w="6948" w:type="dxa"/>
          </w:tcPr>
          <w:p w14:paraId="04644F56" w14:textId="77777777" w:rsidR="00795F55" w:rsidRDefault="00795F55" w:rsidP="00AA6BB5">
            <w:pPr>
              <w:jc w:val="center"/>
              <w:rPr>
                <w:b/>
              </w:rPr>
            </w:pPr>
          </w:p>
          <w:p w14:paraId="17444A52" w14:textId="77777777" w:rsidR="00795F55" w:rsidRPr="000414F6" w:rsidRDefault="00795F55" w:rsidP="00AA6BB5">
            <w:pPr>
              <w:jc w:val="center"/>
              <w:rPr>
                <w:b/>
              </w:rPr>
            </w:pPr>
            <w:r>
              <w:rPr>
                <w:b/>
              </w:rPr>
              <w:t>CONTENT AREAS</w:t>
            </w:r>
          </w:p>
          <w:p w14:paraId="31E3F3FB" w14:textId="77777777" w:rsidR="00795F55" w:rsidRPr="000414F6" w:rsidRDefault="00795F55" w:rsidP="00AA6BB5"/>
          <w:p w14:paraId="5B010E3C" w14:textId="2062EB61" w:rsidR="00237FF4" w:rsidRDefault="00237FF4" w:rsidP="00237FF4">
            <w:pPr>
              <w:pStyle w:val="ListParagraph"/>
              <w:numPr>
                <w:ilvl w:val="0"/>
                <w:numId w:val="1"/>
              </w:numPr>
              <w:rPr>
                <w:rFonts w:ascii="Times New Roman" w:hAnsi="Times New Roman"/>
              </w:rPr>
            </w:pPr>
            <w:r>
              <w:rPr>
                <w:rFonts w:ascii="Times New Roman" w:hAnsi="Times New Roman"/>
              </w:rPr>
              <w:t>Audiological management</w:t>
            </w:r>
          </w:p>
          <w:p w14:paraId="0DECAF93" w14:textId="0B35A6F8" w:rsidR="00482737" w:rsidRPr="00482737" w:rsidRDefault="00482737" w:rsidP="00482737">
            <w:pPr>
              <w:pStyle w:val="ListParagraph"/>
              <w:numPr>
                <w:ilvl w:val="1"/>
                <w:numId w:val="1"/>
              </w:numPr>
              <w:rPr>
                <w:rFonts w:ascii="Times New Roman" w:hAnsi="Times New Roman"/>
                <w:b/>
                <w:bCs/>
                <w:i/>
                <w:iCs/>
              </w:rPr>
            </w:pPr>
            <w:r w:rsidRPr="00482737">
              <w:rPr>
                <w:rFonts w:ascii="Times New Roman" w:hAnsi="Times New Roman"/>
                <w:b/>
                <w:bCs/>
                <w:i/>
                <w:iCs/>
              </w:rPr>
              <w:t>List two ways you can manage the level of sound in your classroom</w:t>
            </w:r>
          </w:p>
          <w:p w14:paraId="528BF0A2" w14:textId="1D1658A3" w:rsidR="00237FF4" w:rsidRPr="000414F6" w:rsidRDefault="00237FF4" w:rsidP="00237FF4">
            <w:pPr>
              <w:pStyle w:val="ListParagraph"/>
              <w:numPr>
                <w:ilvl w:val="0"/>
                <w:numId w:val="1"/>
              </w:numPr>
              <w:rPr>
                <w:rFonts w:ascii="Times New Roman" w:hAnsi="Times New Roman"/>
              </w:rPr>
            </w:pPr>
            <w:r>
              <w:rPr>
                <w:rFonts w:ascii="Times New Roman" w:hAnsi="Times New Roman"/>
              </w:rPr>
              <w:t>American Sign Language (ASL)</w:t>
            </w:r>
            <w:r w:rsidR="006429CF">
              <w:rPr>
                <w:rFonts w:ascii="Times New Roman" w:hAnsi="Times New Roman"/>
              </w:rPr>
              <w:t xml:space="preserve"> acquisition</w:t>
            </w:r>
          </w:p>
          <w:p w14:paraId="2AC1047C" w14:textId="2453352A" w:rsidR="00237FF4" w:rsidRDefault="006429CF" w:rsidP="00237FF4">
            <w:pPr>
              <w:pStyle w:val="ListParagraph"/>
              <w:numPr>
                <w:ilvl w:val="0"/>
                <w:numId w:val="1"/>
              </w:numPr>
              <w:rPr>
                <w:rFonts w:ascii="Times New Roman" w:hAnsi="Times New Roman"/>
                <w:lang w:val="en-CA"/>
              </w:rPr>
            </w:pPr>
            <w:r w:rsidRPr="006429CF">
              <w:rPr>
                <w:rFonts w:ascii="Times New Roman" w:hAnsi="Times New Roman"/>
                <w:lang w:val="en-CA"/>
              </w:rPr>
              <w:t>Language delays do not equal language disorders</w:t>
            </w:r>
          </w:p>
          <w:p w14:paraId="272B4129" w14:textId="0B946301" w:rsidR="00482737" w:rsidRPr="00482737" w:rsidRDefault="00482737" w:rsidP="00482737">
            <w:pPr>
              <w:pStyle w:val="ListParagraph"/>
              <w:numPr>
                <w:ilvl w:val="1"/>
                <w:numId w:val="1"/>
              </w:numPr>
              <w:rPr>
                <w:rFonts w:ascii="Times New Roman" w:hAnsi="Times New Roman"/>
                <w:b/>
                <w:bCs/>
                <w:i/>
                <w:iCs/>
                <w:lang w:val="en-CA"/>
              </w:rPr>
            </w:pPr>
            <w:r w:rsidRPr="00482737">
              <w:rPr>
                <w:rFonts w:ascii="Times New Roman" w:hAnsi="Times New Roman"/>
                <w:b/>
                <w:bCs/>
                <w:i/>
                <w:iCs/>
                <w:lang w:val="en-CA"/>
              </w:rPr>
              <w:t>Identify three reasons why students who are D/HH might have delayed language acquisition</w:t>
            </w:r>
          </w:p>
          <w:p w14:paraId="2A20CFDB" w14:textId="7D6F8F6B" w:rsidR="006429CF" w:rsidRDefault="006429CF" w:rsidP="00237FF4">
            <w:pPr>
              <w:pStyle w:val="ListParagraph"/>
              <w:numPr>
                <w:ilvl w:val="0"/>
                <w:numId w:val="1"/>
              </w:numPr>
              <w:rPr>
                <w:rFonts w:ascii="Times New Roman" w:hAnsi="Times New Roman"/>
              </w:rPr>
            </w:pPr>
            <w:r>
              <w:rPr>
                <w:rFonts w:ascii="Times New Roman" w:hAnsi="Times New Roman"/>
              </w:rPr>
              <w:t xml:space="preserve">Deaf and hard of hearing students </w:t>
            </w:r>
            <w:r w:rsidR="00482737">
              <w:rPr>
                <w:rFonts w:ascii="Times New Roman" w:hAnsi="Times New Roman"/>
              </w:rPr>
              <w:t>can have</w:t>
            </w:r>
            <w:r>
              <w:rPr>
                <w:rFonts w:ascii="Times New Roman" w:hAnsi="Times New Roman"/>
              </w:rPr>
              <w:t xml:space="preserve"> additional learning needs</w:t>
            </w:r>
            <w:r w:rsidR="00482737">
              <w:rPr>
                <w:rFonts w:ascii="Times New Roman" w:hAnsi="Times New Roman"/>
              </w:rPr>
              <w:t xml:space="preserve"> or exceptionalities</w:t>
            </w:r>
            <w:r>
              <w:rPr>
                <w:rFonts w:ascii="Times New Roman" w:hAnsi="Times New Roman"/>
              </w:rPr>
              <w:t xml:space="preserve"> and/or </w:t>
            </w:r>
            <w:r w:rsidR="00482737">
              <w:rPr>
                <w:rFonts w:ascii="Times New Roman" w:hAnsi="Times New Roman"/>
              </w:rPr>
              <w:t>be</w:t>
            </w:r>
            <w:r>
              <w:rPr>
                <w:rFonts w:ascii="Times New Roman" w:hAnsi="Times New Roman"/>
              </w:rPr>
              <w:t xml:space="preserve"> culturally and linguistically diverse </w:t>
            </w:r>
          </w:p>
          <w:p w14:paraId="3979336D" w14:textId="13CD0EE4" w:rsidR="00795F55" w:rsidRPr="006C66BA" w:rsidRDefault="00795F55" w:rsidP="006429CF">
            <w:pPr>
              <w:pStyle w:val="ListParagraph"/>
              <w:numPr>
                <w:ilvl w:val="0"/>
                <w:numId w:val="1"/>
              </w:numPr>
              <w:rPr>
                <w:rFonts w:ascii="Times New Roman" w:hAnsi="Times New Roman"/>
              </w:rPr>
            </w:pPr>
            <w:r>
              <w:rPr>
                <w:rFonts w:ascii="Times New Roman" w:hAnsi="Times New Roman"/>
              </w:rPr>
              <w:t xml:space="preserve">Role of the teacher of students </w:t>
            </w:r>
            <w:r w:rsidR="006429CF">
              <w:rPr>
                <w:rFonts w:ascii="Times New Roman" w:hAnsi="Times New Roman"/>
              </w:rPr>
              <w:t>who are deaf and hard of hearing</w:t>
            </w:r>
            <w:r>
              <w:rPr>
                <w:rFonts w:ascii="Times New Roman" w:hAnsi="Times New Roman"/>
              </w:rPr>
              <w:t xml:space="preserve"> </w:t>
            </w:r>
          </w:p>
          <w:p w14:paraId="6A8BF554" w14:textId="5773AA15" w:rsidR="006429CF" w:rsidRDefault="006429CF" w:rsidP="00795F55">
            <w:pPr>
              <w:pStyle w:val="ListParagraph"/>
              <w:numPr>
                <w:ilvl w:val="1"/>
                <w:numId w:val="1"/>
              </w:numPr>
              <w:rPr>
                <w:rFonts w:ascii="Times New Roman" w:hAnsi="Times New Roman"/>
              </w:rPr>
            </w:pPr>
            <w:r>
              <w:rPr>
                <w:rFonts w:ascii="Times New Roman" w:hAnsi="Times New Roman"/>
              </w:rPr>
              <w:t>Provide inclusive and one-on-one support for learners and their classroom teachers</w:t>
            </w:r>
          </w:p>
          <w:p w14:paraId="70C6E0C3" w14:textId="1817F1E3" w:rsidR="00795F55" w:rsidRPr="00102B60" w:rsidRDefault="006429CF" w:rsidP="00795F55">
            <w:pPr>
              <w:pStyle w:val="ListParagraph"/>
              <w:numPr>
                <w:ilvl w:val="1"/>
                <w:numId w:val="1"/>
              </w:numPr>
              <w:rPr>
                <w:rFonts w:ascii="Times New Roman" w:hAnsi="Times New Roman"/>
              </w:rPr>
            </w:pPr>
            <w:r>
              <w:rPr>
                <w:rFonts w:ascii="Times New Roman" w:hAnsi="Times New Roman"/>
              </w:rPr>
              <w:t>Assist with access to language and communication through strategies, interpreters, and/or auditory equipment</w:t>
            </w:r>
          </w:p>
          <w:p w14:paraId="54BE36B7" w14:textId="3BDDECCA" w:rsidR="00795F55" w:rsidRDefault="00795F55" w:rsidP="00795F55">
            <w:pPr>
              <w:pStyle w:val="ListParagraph"/>
              <w:numPr>
                <w:ilvl w:val="0"/>
                <w:numId w:val="1"/>
              </w:numPr>
              <w:rPr>
                <w:rFonts w:ascii="Times New Roman" w:hAnsi="Times New Roman"/>
              </w:rPr>
            </w:pPr>
            <w:r>
              <w:rPr>
                <w:rFonts w:ascii="Times New Roman" w:hAnsi="Times New Roman"/>
              </w:rPr>
              <w:t xml:space="preserve">Promoting </w:t>
            </w:r>
            <w:r w:rsidR="006429CF">
              <w:rPr>
                <w:rFonts w:ascii="Times New Roman" w:hAnsi="Times New Roman"/>
              </w:rPr>
              <w:t>self-advocacy skills to gain access to information</w:t>
            </w:r>
          </w:p>
          <w:p w14:paraId="4BD1D108" w14:textId="506FE911" w:rsidR="00482737" w:rsidRPr="00482737" w:rsidRDefault="00482737" w:rsidP="00795F55">
            <w:pPr>
              <w:pStyle w:val="ListParagraph"/>
              <w:numPr>
                <w:ilvl w:val="0"/>
                <w:numId w:val="1"/>
              </w:numPr>
              <w:rPr>
                <w:rFonts w:ascii="Times New Roman" w:hAnsi="Times New Roman"/>
                <w:b/>
                <w:bCs/>
                <w:i/>
                <w:iCs/>
              </w:rPr>
            </w:pPr>
            <w:r w:rsidRPr="00482737">
              <w:rPr>
                <w:rFonts w:ascii="Times New Roman" w:hAnsi="Times New Roman"/>
                <w:b/>
                <w:bCs/>
                <w:i/>
                <w:iCs/>
              </w:rPr>
              <w:t>Add at least two more key concepts teachers should know about students who are D/HH</w:t>
            </w:r>
          </w:p>
          <w:p w14:paraId="34B6AB11" w14:textId="77777777" w:rsidR="00795F55" w:rsidRPr="000414F6" w:rsidRDefault="00795F55" w:rsidP="00AA6BB5"/>
          <w:p w14:paraId="5ECD6B8A" w14:textId="77777777" w:rsidR="00795F55" w:rsidRPr="000414F6" w:rsidRDefault="00795F55" w:rsidP="00AA6BB5"/>
          <w:p w14:paraId="09A36819" w14:textId="77777777" w:rsidR="00795F55" w:rsidRPr="000414F6" w:rsidRDefault="00795F55" w:rsidP="00AA6BB5"/>
          <w:p w14:paraId="5CDD4E30" w14:textId="77777777" w:rsidR="00795F55" w:rsidRPr="000414F6" w:rsidRDefault="00795F55" w:rsidP="00AA6BB5"/>
        </w:tc>
      </w:tr>
    </w:tbl>
    <w:p w14:paraId="09A597EB" w14:textId="77777777" w:rsidR="00795F55" w:rsidRDefault="00795F55" w:rsidP="006429CF"/>
    <w:sectPr w:rsidR="00795F55" w:rsidSect="008E43B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E4C"/>
    <w:multiLevelType w:val="hybridMultilevel"/>
    <w:tmpl w:val="B9AEC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6180D"/>
    <w:multiLevelType w:val="hybridMultilevel"/>
    <w:tmpl w:val="D194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4955"/>
    <w:multiLevelType w:val="hybridMultilevel"/>
    <w:tmpl w:val="CED8D060"/>
    <w:lvl w:ilvl="0" w:tplc="A3D810EA">
      <w:start w:val="1"/>
      <w:numFmt w:val="decimal"/>
      <w:lvlText w:val="%1."/>
      <w:lvlJc w:val="left"/>
      <w:pPr>
        <w:ind w:left="720" w:hanging="360"/>
      </w:pPr>
      <w:rPr>
        <w:b w:val="0"/>
      </w:rPr>
    </w:lvl>
    <w:lvl w:ilvl="1" w:tplc="6C3E21AE">
      <w:start w:val="1"/>
      <w:numFmt w:val="lowerLetter"/>
      <w:lvlText w:val="%2."/>
      <w:lvlJc w:val="left"/>
      <w:pPr>
        <w:ind w:left="1352"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71436"/>
    <w:multiLevelType w:val="hybridMultilevel"/>
    <w:tmpl w:val="1E04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67818"/>
    <w:multiLevelType w:val="hybridMultilevel"/>
    <w:tmpl w:val="FE94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438AA"/>
    <w:multiLevelType w:val="hybridMultilevel"/>
    <w:tmpl w:val="3238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E24C1"/>
    <w:multiLevelType w:val="hybridMultilevel"/>
    <w:tmpl w:val="B9AEC0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7040DE"/>
    <w:multiLevelType w:val="hybridMultilevel"/>
    <w:tmpl w:val="A7BC7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B8"/>
    <w:rsid w:val="000B7956"/>
    <w:rsid w:val="000C0D6E"/>
    <w:rsid w:val="00237FF4"/>
    <w:rsid w:val="003B468B"/>
    <w:rsid w:val="00404A30"/>
    <w:rsid w:val="00482737"/>
    <w:rsid w:val="004A2119"/>
    <w:rsid w:val="005A1458"/>
    <w:rsid w:val="006429CF"/>
    <w:rsid w:val="00795F55"/>
    <w:rsid w:val="007F018D"/>
    <w:rsid w:val="008E43B8"/>
    <w:rsid w:val="00AC34FC"/>
    <w:rsid w:val="00B00AEA"/>
    <w:rsid w:val="00B476B9"/>
    <w:rsid w:val="00DB4D87"/>
    <w:rsid w:val="00F54506"/>
    <w:rsid w:val="00FA34AB"/>
    <w:rsid w:val="00FB65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784737"/>
  <w14:defaultImageDpi w14:val="300"/>
  <w15:docId w15:val="{38B38603-E64D-FC40-875F-CE56C91C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3B8"/>
    <w:rPr>
      <w:color w:val="000000"/>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3B8"/>
    <w:rPr>
      <w:color w:val="000000"/>
      <w:sz w:val="24"/>
      <w:szCs w:val="24"/>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3B8"/>
    <w:pPr>
      <w:spacing w:after="200"/>
      <w:ind w:left="720"/>
      <w:contextualSpacing/>
    </w:pPr>
    <w:rPr>
      <w:rFonts w:ascii="Cambria" w:eastAsia="Cambria" w:hAnsi="Cambria"/>
      <w:color w:val="auto"/>
      <w:lang w:val="en-US"/>
    </w:rPr>
  </w:style>
  <w:style w:type="character" w:styleId="Hyperlink">
    <w:name w:val="Hyperlink"/>
    <w:basedOn w:val="DefaultParagraphFont"/>
    <w:uiPriority w:val="99"/>
    <w:unhideWhenUsed/>
    <w:rsid w:val="008E4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Jamieson</dc:creator>
  <cp:keywords/>
  <dc:description/>
  <cp:lastModifiedBy>Microsoft Office User</cp:lastModifiedBy>
  <cp:revision>4</cp:revision>
  <dcterms:created xsi:type="dcterms:W3CDTF">2019-06-18T18:12:00Z</dcterms:created>
  <dcterms:modified xsi:type="dcterms:W3CDTF">2019-06-24T00:52:00Z</dcterms:modified>
</cp:coreProperties>
</file>